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  <w14:ligatures w14:val="standardContextual"/>
        </w:rPr>
        <w:id w:val="147480416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  <w14:ligatures w14:val="standardContextual"/>
        </w:rPr>
      </w:sdtEndPr>
      <w:sdtContent>
        <w:p w14:paraId="5E5B46F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宋体" w:hAnsi="宋体" w:eastAsia="宋体" w:cs="宋体"/>
              <w:sz w:val="24"/>
              <w:szCs w:val="24"/>
            </w:rPr>
          </w:pPr>
          <w:bookmarkStart w:id="0" w:name="_GoBack"/>
          <w:bookmarkEnd w:id="0"/>
          <w:r>
            <w:rPr>
              <w:rFonts w:hint="eastAsia" w:ascii="宋体" w:hAnsi="宋体" w:eastAsia="宋体" w:cs="宋体"/>
              <w:sz w:val="24"/>
              <w:szCs w:val="24"/>
            </w:rPr>
            <w:t>目录</w:t>
          </w:r>
        </w:p>
        <w:p w14:paraId="7260DF87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_Toc29680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一、设计主题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5935BD6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_Toc22475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（一）路线名称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1727039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_Toc16375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（二）路线主题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0C47BBB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_Toc10735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二、社会背景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B847BBF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_Toc11135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（一）政策引领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7090362F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_Toc13206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（二）地方特色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3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C6765D2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_Toc21362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三、提出问题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6783BACF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_Toc28712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（一）核心问题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4665F8E8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_Toc30484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（二）发展方向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0C77D58A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_Toc5464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四、设计思路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FBAF00D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_Toc736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（一）政策市场双驱动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0E03912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_Toc31999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（二）康养线路活动目标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4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8447D28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_Toc13167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五、路线特色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5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74E1F003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_Toc6889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六、市场定位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05F4CF7A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_Toc6284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七、线路规划与活动内容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04757BD9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_Toc17953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（一）动态行程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571BBE35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_Toc16857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</w:t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sz w:val="24"/>
              <w:szCs w:val="24"/>
            </w:rPr>
            <w:t>日康养活动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6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7DD4DFA3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_Toc6519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（三）核心景点介绍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8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28ACAD4E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_Toc27064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（四）注意事项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9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170A0B02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_Toc3413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八、财务计划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9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  <w:p w14:paraId="76DD2C2A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_Toc22608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九、推广方法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0</w:t>
          </w:r>
        </w:p>
        <w:p w14:paraId="72B669E9">
          <w:pPr>
            <w:pStyle w:val="5"/>
            <w:tabs>
              <w:tab w:val="right" w:leader="dot" w:pos="8546"/>
            </w:tabs>
            <w:spacing w:line="240" w:lineRule="auto"/>
            <w:rPr>
              <w:rFonts w:hint="default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_Toc15646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（一）线上宣传：精准触达，内容种草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0</w:t>
          </w:r>
        </w:p>
        <w:p w14:paraId="12B213D0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_Toc18405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（二）线下宣传：深度体验，建立信任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0</w:t>
          </w:r>
        </w:p>
        <w:p w14:paraId="393CA301">
          <w:pPr>
            <w:pStyle w:val="4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_Toc7343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十、可行性分析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</w:p>
        <w:p w14:paraId="35370BC5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_Toc7396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（一）核心优势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</w:p>
        <w:p w14:paraId="7ECEDDA6">
          <w:pPr>
            <w:pStyle w:val="5"/>
            <w:tabs>
              <w:tab w:val="right" w:leader="dot" w:pos="8546"/>
            </w:tabs>
            <w:spacing w:line="240" w:lineRule="auto"/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 HYPERLINK \l _Toc18104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 w:val="24"/>
              <w:szCs w:val="24"/>
            </w:rPr>
            <w:t>（二）市场优势</w:t>
          </w:r>
          <w:r>
            <w:rPr>
              <w:rFonts w:hint="eastAsia" w:ascii="宋体" w:hAnsi="宋体" w:eastAsia="宋体" w:cs="宋体"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sz w:val="24"/>
              <w:szCs w:val="24"/>
              <w:lang w:val="en-US" w:eastAsia="zh-CN"/>
            </w:rPr>
            <w:t>2</w:t>
          </w:r>
        </w:p>
        <w:p w14:paraId="0C2147F9">
          <w:pPr>
            <w:numPr>
              <w:ilvl w:val="0"/>
              <w:numId w:val="0"/>
            </w:numPr>
            <w:spacing w:after="3" w:line="360" w:lineRule="auto"/>
            <w:rPr>
              <w:rFonts w:hint="eastAsia" w:ascii="宋体" w:hAnsi="宋体" w:eastAsia="宋体" w:cs="宋体"/>
              <w:color w:val="000000"/>
              <w:kern w:val="2"/>
              <w:sz w:val="28"/>
              <w:szCs w:val="28"/>
              <w:lang w:val="en-US" w:eastAsia="zh-CN" w:bidi="ar-SA"/>
              <w14:ligatures w14:val="standardContextual"/>
            </w:rPr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end"/>
          </w:r>
        </w:p>
      </w:sdtContent>
    </w:sdt>
    <w:p w14:paraId="7DA2C6C3">
      <w:pPr>
        <w:numPr>
          <w:ilvl w:val="0"/>
          <w:numId w:val="0"/>
        </w:numPr>
        <w:spacing w:after="3" w:line="360" w:lineRule="auto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  <w14:ligatures w14:val="standardContextual"/>
        </w:rPr>
      </w:pPr>
    </w:p>
    <w:sdt>
      <w:sdtP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  <w14:ligatures w14:val="standardContextual"/>
        </w:rPr>
        <w:id w:val="147451755"/>
        <w:showingPlcHdr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  <w14:ligatures w14:val="standardContextual"/>
        </w:rPr>
      </w:sdtEndPr>
      <w:sdtContent>
        <w:p w14:paraId="7BB8B01C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textAlignment w:val="auto"/>
            <w:rPr>
              <w:rFonts w:hint="eastAsia" w:ascii="宋体" w:hAnsi="宋体" w:eastAsia="宋体" w:cs="宋体"/>
              <w:sz w:val="28"/>
              <w:szCs w:val="28"/>
            </w:rPr>
          </w:pPr>
          <w:r>
            <w:rPr>
              <w:rFonts w:hint="eastAsia" w:ascii="宋体" w:hAnsi="宋体" w:eastAsia="宋体" w:cs="宋体"/>
              <w:color w:val="000000"/>
              <w:kern w:val="2"/>
              <w:sz w:val="28"/>
              <w:szCs w:val="28"/>
              <w:lang w:val="en-US" w:eastAsia="zh-CN" w:bidi="ar-SA"/>
              <w14:ligatures w14:val="standardContextual"/>
            </w:rPr>
            <w:t xml:space="preserve">     </w:t>
          </w:r>
        </w:p>
      </w:sdtContent>
    </w:sdt>
    <w:p w14:paraId="7344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409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E8BC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2CD5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400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8B4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“龟蒙圣境·山林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疗愈记</w:t>
      </w:r>
      <w:r>
        <w:rPr>
          <w:rFonts w:hint="eastAsia" w:ascii="宋体" w:hAnsi="宋体" w:eastAsia="宋体" w:cs="宋体"/>
          <w:sz w:val="32"/>
          <w:szCs w:val="32"/>
        </w:rPr>
        <w:t>”沂蒙山龟蒙景区三日康养之旅</w:t>
      </w:r>
    </w:p>
    <w:p w14:paraId="0166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388EC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一、设计主题</w:t>
      </w:r>
    </w:p>
    <w:p w14:paraId="11B77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（一）路线名称</w:t>
      </w:r>
    </w:p>
    <w:p w14:paraId="23D05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“龟蒙圣境·山林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疗愈</w:t>
      </w:r>
      <w:r>
        <w:rPr>
          <w:rFonts w:hint="eastAsia" w:ascii="宋体" w:hAnsi="宋体" w:eastAsia="宋体" w:cs="宋体"/>
          <w:sz w:val="28"/>
          <w:szCs w:val="28"/>
        </w:rPr>
        <w:t>记”</w:t>
      </w:r>
    </w:p>
    <w:p w14:paraId="7750E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（二）路线主题</w:t>
      </w:r>
    </w:p>
    <w:p w14:paraId="5816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1.设计理念</w:t>
      </w:r>
    </w:p>
    <w:p w14:paraId="596A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“龟蒙圣境·山林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疗愈</w:t>
      </w:r>
      <w:r>
        <w:rPr>
          <w:rFonts w:hint="eastAsia" w:ascii="宋体" w:hAnsi="宋体" w:eastAsia="宋体" w:cs="宋体"/>
          <w:sz w:val="28"/>
          <w:szCs w:val="28"/>
        </w:rPr>
        <w:t>记”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康养旅游线路设计，</w:t>
      </w:r>
      <w:r>
        <w:rPr>
          <w:rFonts w:hint="eastAsia" w:ascii="宋体" w:hAnsi="宋体" w:eastAsia="宋体" w:cs="宋体"/>
          <w:sz w:val="28"/>
          <w:szCs w:val="28"/>
        </w:rPr>
        <w:t>以“康养+旅游”为核心服务特色，聚焦60+银发族与45-60岁亚健康群体需求，深度融合沂蒙山龟蒙景区的山岳生态资源、道家养生文化与民俗底蕴，打造为期三日的沉浸式康养旅程。串联龟蒙顶、蒙山寿星、道家文化苑等核心景点，搭配中医理疗、山珍食疗、森林疗愈等特色项目，兼顾休闲观光与健康调理，为目标客群打造“山林栖居+身心滋养”的康养度假体验。</w:t>
      </w:r>
    </w:p>
    <w:p w14:paraId="5FF4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ab/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三大主题</w:t>
      </w:r>
    </w:p>
    <w:p w14:paraId="164F3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食疗养生：“山珍药膳补元气，林海清泉润脏腑”</w:t>
      </w:r>
    </w:p>
    <w:p w14:paraId="5912D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运动健体：“龟蒙徒步强筋骨，道家导引养气血”</w:t>
      </w:r>
    </w:p>
    <w:p w14:paraId="6FFD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文化修心：“非遗手作传匠心，禅意茶席静心神”</w:t>
      </w:r>
    </w:p>
    <w:p w14:paraId="0C92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9C6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二、社会背景</w:t>
      </w:r>
    </w:p>
    <w:p w14:paraId="705F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（一）政策引领</w:t>
      </w:r>
    </w:p>
    <w:p w14:paraId="12F45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党的二十大以来“健康中国”战略全面实施，2024年山东省65岁以上老龄人口占比达17.73%（高于全国15.6%），国家相继印发《“十四五”健康老龄化规划》《“十四五”国民健康规划》。山东省出台《山东省医养健康产业发展规划（2023-2027）》，大力推动“文旅康养”业态融合，沂蒙山地区积极响应政策，依托山岳生态资源打造特色康养品牌，政策红利持续释放。</w:t>
      </w:r>
    </w:p>
    <w:p w14:paraId="732A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AD7E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（二）地方特色</w:t>
      </w:r>
    </w:p>
    <w:p w14:paraId="06B7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资源禀赋优越：沂蒙山龟蒙景区作为国家5A级景区，森林覆盖率超90%，负氧离子含量达每立方厘米2万个以上，有“天然氧吧”之称；拥有龟蒙顶、鹰窝峰等自然景观，及道家养生文化、蒙山长寿文化等人文资源，兼具生态疗愈与文化滋养价值。</w:t>
      </w:r>
    </w:p>
    <w:p w14:paraId="25E7B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市场需求旺盛：人口深度老龄化（山东60岁以上人口占比持续攀升）与全民健康意识觉醒，催生对“自然疗愈+健康养护”的高品质康养需求，龟蒙景区的山林资源与养生文化高度契合市场痛点。</w:t>
      </w:r>
    </w:p>
    <w:p w14:paraId="58755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基础条件成熟：景区已实现核心区域交通联网，配备康养民宿、观景步道等设施，部分区域引入智慧导览与健康监测设备，为“康养+旅游”融合提供硬件支撑。</w:t>
      </w:r>
    </w:p>
    <w:p w14:paraId="21170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11A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三、提出问题</w:t>
      </w:r>
    </w:p>
    <w:p w14:paraId="3A9F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（一）核心问题</w:t>
      </w:r>
    </w:p>
    <w:p w14:paraId="1EBD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面对山岳型康养旅游同质化竞争，如何深度整合沂蒙山龟蒙景区“山林生态+道家养生+民俗文化”三大核心资源，打造差异化、高体验的康养产品体系。</w:t>
      </w:r>
    </w:p>
    <w:p w14:paraId="566BA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0905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（二）发展方向</w:t>
      </w:r>
    </w:p>
    <w:p w14:paraId="49803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紧扣中老年人与亚健康群体“健康调理、慢节奏体验、文化共鸣”的核心需求，设计分层级康养路径，实现“生态疗愈+文化养心+科技助养”的产业化可持续发展。</w:t>
      </w:r>
    </w:p>
    <w:p w14:paraId="7F6F2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E9F6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四、设计思路</w:t>
      </w:r>
    </w:p>
    <w:p w14:paraId="5798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（一）政策市场双驱动</w:t>
      </w:r>
    </w:p>
    <w:p w14:paraId="492E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《“健康山东2030”规划纲要》“医养结合”政策导向，针对山东省70%亚健康人群及高老龄化现状，以龟蒙景区山林生态与养生文化为内核，打造适配银发族慢性病调理、亚健康群体减压需求的“康养+旅游”解决方案。</w:t>
      </w:r>
    </w:p>
    <w:p w14:paraId="48DFE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（二）康养线路活动目标</w:t>
      </w:r>
    </w:p>
    <w:p w14:paraId="79D92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旅游资源融合目标：以龟蒙山林生态为载体，以道家养生文化为内核，串联山珍食疗、非遗手作、森林徒步等特色资源，构建“食养（山珍）+动养（导引）+文养（非遗/道家文化）”的康养闭环。</w:t>
      </w:r>
    </w:p>
    <w:p w14:paraId="2AF0D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传统+科技创新目标：推动“古法养生×现代科技”融合，落地“道家导引术教学+智能手环监测”“山珍药膳制作+营养成分解析”项目，形成“传统养生理念+数字化健康管理”的创新模式。</w:t>
      </w:r>
    </w:p>
    <w:p w14:paraId="19C73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50D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2E1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五、路线特色</w:t>
      </w:r>
    </w:p>
    <w:p w14:paraId="2C824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以“精准客群覆盖、三维养元、资源联动、智慧服务”为核心特色：</w:t>
      </w:r>
    </w:p>
    <w:p w14:paraId="55571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精准覆盖：针对银发族、亚健康白领设计分级模块（银发族专属中医问诊、白领减压禅修）。</w:t>
      </w:r>
    </w:p>
    <w:p w14:paraId="025F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三维养元体系：构建“食养（山珍药膳）、功养（道家导引）、心养（文化/森林疗愈）”三维模式。</w:t>
      </w:r>
    </w:p>
    <w:p w14:paraId="32BC4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资源联动：联合龟蒙景区、本地康养民宿、中医馆及非遗工坊，降低成本30%，优化服务质量。</w:t>
      </w:r>
    </w:p>
    <w:p w14:paraId="56B1D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智慧服务：植入“龟蒙康养小程序”，提供体质测评、行程导航、健康报告生成等全流程服务。</w:t>
      </w:r>
    </w:p>
    <w:tbl>
      <w:tblPr>
        <w:tblStyle w:val="6"/>
        <w:tblW w:w="8528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1804"/>
        <w:gridCol w:w="6724"/>
      </w:tblGrid>
      <w:tr w14:paraId="14C43D9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8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A3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服务维度</w:t>
            </w:r>
          </w:p>
        </w:tc>
        <w:tc>
          <w:tcPr>
            <w:tcW w:w="6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CE4A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具体内容</w:t>
            </w:r>
          </w:p>
        </w:tc>
      </w:tr>
      <w:tr w14:paraId="0AF94B71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06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精准客群覆盖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0866C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针对银发族（慢性病调理）、亚健康白领（减压）设计专属康</w:t>
            </w:r>
          </w:p>
          <w:p w14:paraId="041147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养模块。</w:t>
            </w:r>
          </w:p>
        </w:tc>
      </w:tr>
      <w:tr w14:paraId="5DD7DE5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B05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三维养元体系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779C3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食养（山珍药膳）、功养（道家导引 / 徒步）、心养（非遗 / 森林疗愈）。</w:t>
            </w:r>
          </w:p>
        </w:tc>
      </w:tr>
      <w:tr w14:paraId="12193A6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8C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跨界资源整合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9BB82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联合龟蒙景区、康养民宿、中医馆，实现资源联动与成本优化。</w:t>
            </w:r>
          </w:p>
        </w:tc>
      </w:tr>
      <w:tr w14:paraId="60B0477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EF81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智慧康养服务</w:t>
            </w:r>
          </w:p>
        </w:tc>
        <w:tc>
          <w:tcPr>
            <w:tcW w:w="67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6E30A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植入 “龟蒙康养小程序”，实时监测体质，生成个性化养生报告。</w:t>
            </w:r>
          </w:p>
        </w:tc>
      </w:tr>
    </w:tbl>
    <w:p w14:paraId="10E7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4B0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六、市场定位</w:t>
      </w:r>
    </w:p>
    <w:p w14:paraId="1FC33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精准锁定三大核心客群，通过差异化项目设计实现全场景覆盖：</w:t>
      </w:r>
    </w:p>
    <w:tbl>
      <w:tblPr>
        <w:tblStyle w:val="6"/>
        <w:tblW w:w="8522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3103"/>
        <w:gridCol w:w="791"/>
        <w:gridCol w:w="4628"/>
      </w:tblGrid>
      <w:tr w14:paraId="27FFFA7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31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83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客群</w:t>
            </w:r>
          </w:p>
        </w:tc>
        <w:tc>
          <w:tcPr>
            <w:tcW w:w="79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979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占比</w:t>
            </w:r>
          </w:p>
        </w:tc>
        <w:tc>
          <w:tcPr>
            <w:tcW w:w="46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960318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需求特征</w:t>
            </w:r>
          </w:p>
        </w:tc>
      </w:tr>
      <w:tr w14:paraId="5FD0A6D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1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EA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银发族（60 岁 +）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C7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55%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C400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慢性病调理、社交陪伴、慢节奏体验。</w:t>
            </w:r>
          </w:p>
        </w:tc>
      </w:tr>
      <w:tr w14:paraId="79B0AB2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1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D79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亚健康白领（35-55 岁）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A9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35%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6F10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减压放松、体质改善、自然疗愈。</w:t>
            </w:r>
          </w:p>
        </w:tc>
      </w:tr>
      <w:tr w14:paraId="271D159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31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A1D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亲子家庭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FC965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10%</w:t>
            </w:r>
          </w:p>
        </w:tc>
        <w:tc>
          <w:tcPr>
            <w:tcW w:w="46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83CEEC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自然教育、文化研学、亲子互动。</w:t>
            </w:r>
          </w:p>
        </w:tc>
      </w:tr>
    </w:tbl>
    <w:p w14:paraId="7E5A4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2EE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七、线路规划与活动内容</w:t>
      </w:r>
    </w:p>
    <w:p w14:paraId="5A5FF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（一）动态行程</w:t>
      </w:r>
    </w:p>
    <w:p w14:paraId="06E1E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每日车程≤50km，核心景点停留时间设弹性区间（2h±0.5h），适配不同群体身体节奏，串联龟蒙核心景区、道家文化苑、民俗村落三大区域。</w:t>
      </w:r>
    </w:p>
    <w:p w14:paraId="4D7B0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（二）三日康养活动</w:t>
      </w:r>
    </w:p>
    <w:tbl>
      <w:tblPr>
        <w:tblStyle w:val="6"/>
        <w:tblW w:w="9053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728"/>
        <w:gridCol w:w="1448"/>
        <w:gridCol w:w="2515"/>
        <w:gridCol w:w="2670"/>
        <w:gridCol w:w="1692"/>
      </w:tblGrid>
      <w:tr w14:paraId="4B83B3E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7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1E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天数</w:t>
            </w:r>
          </w:p>
        </w:tc>
        <w:tc>
          <w:tcPr>
            <w:tcW w:w="14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A0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25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70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地点与活动</w:t>
            </w:r>
          </w:p>
        </w:tc>
        <w:tc>
          <w:tcPr>
            <w:tcW w:w="26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19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特色亮点</w:t>
            </w:r>
          </w:p>
        </w:tc>
        <w:tc>
          <w:tcPr>
            <w:tcW w:w="16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744EC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二次消费场景</w:t>
            </w:r>
          </w:p>
        </w:tc>
      </w:tr>
      <w:tr w14:paraId="6458780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799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D1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8F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09:00-10:30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E2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龟蒙景区入口（开营仪式 + 道家导引术晨练）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CB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专业道长教学，搭配智能手环监测心率、步数。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E362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</w:tr>
      <w:tr w14:paraId="667115A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3E059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8B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11:00-12:30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925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山脚下康养民宿（山珍药膳午餐）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BF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中医营养师讲解食材养生原理，适配中老年肠胃。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AF440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</w:tr>
      <w:tr w14:paraId="19EF8BB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3E1E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D7F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14:00-16:30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EE6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龟蒙森林步道（森林徒步 + 负氧离子疗愈）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E74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沿途设补给站，讲解员科普植物养生知识。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19A27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山林文创纪念品</w:t>
            </w:r>
          </w:p>
        </w:tc>
      </w:tr>
      <w:tr w14:paraId="038A265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C9ED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28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18:00-19:30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97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民宿餐厅（养生晚餐）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0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清淡滋补，搭配本地山泉茶。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C86E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</w:tr>
      <w:tr w14:paraId="373FA5D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E95F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44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20:00-21:00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CF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民宿庭院（养生茶话会 + 中医答疑）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1AF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随队中医解答健康问题，交流养生经验。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94B7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</w:tr>
      <w:tr w14:paraId="61027ACD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8B4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D2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2F9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08:30-11:30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CA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道家文化苑（道家养生文化研学 + 静心冥想）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A7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道长讲解养生理念，体验禅意茶席。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720E9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道家养生书籍、茶品</w:t>
            </w:r>
          </w:p>
        </w:tc>
      </w:tr>
      <w:tr w14:paraId="7B138F1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8E1A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25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12:00-13:30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78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民俗村（沂蒙特色餐）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94E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品尝煎饼、糁汤等非遗美食。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E46DDE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特色农产品</w:t>
            </w:r>
          </w:p>
        </w:tc>
      </w:tr>
      <w:tr w14:paraId="6E42CA3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D2F7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FAA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14:30-16:30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A9A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民俗村非遗工坊（柳编 / 面塑制作）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EE5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非遗传承人教学，动手修心。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566A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非遗手作成品</w:t>
            </w:r>
          </w:p>
        </w:tc>
      </w:tr>
      <w:tr w14:paraId="7C34B8E8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4DE0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BD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17:00-18:30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34D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民宿理疗室（中医推拿 / 艾灸调理）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C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针对银发族、白领定制理疗方案。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3D36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额外理疗项目</w:t>
            </w:r>
          </w:p>
        </w:tc>
      </w:tr>
      <w:tr w14:paraId="25F9AEC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D97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D3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32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09:00-11:00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C6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龟蒙顶 + 蒙山寿星（登高望远 + 文化体验）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55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慢节奏观景，了解蒙山长寿文化。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98726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祈福饰品</w:t>
            </w:r>
          </w:p>
        </w:tc>
      </w:tr>
      <w:tr w14:paraId="5D7C150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F2F0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97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11:30-12:30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74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民宿餐厅（结营午餐）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A18B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总结康养成果，颁发康养证书。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6DF13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</w:tr>
      <w:tr w14:paraId="0D69880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29F9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E8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13:00-14:00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B0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特产展厅（选购山珍、非遗文创）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40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带走康养伴手礼。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F2BC1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山珍干货、非遗文创</w:t>
            </w:r>
          </w:p>
        </w:tc>
      </w:tr>
      <w:tr w14:paraId="6044D7B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24E71A6">
            <w:pPr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281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14:30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53319C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返程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1A85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825EE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-</w:t>
            </w:r>
          </w:p>
        </w:tc>
      </w:tr>
    </w:tbl>
    <w:p w14:paraId="3AC63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（三）核心景点介绍</w:t>
      </w:r>
    </w:p>
    <w:p w14:paraId="5C35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1.龟蒙景区核心区域：国家5A级景区，以“雄、奇、险、秀”著称，拥有龟蒙顶（山东第二高峰）、鹰窝峰等景观，森林覆盖率超90%，负氧离子含量极高，是森林徒步、自然疗愈的核心场所。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2849880"/>
            <wp:effectExtent l="0" t="0" r="10160" b="7620"/>
            <wp:docPr id="2" name="图片 2" descr="9c0eb7375414cf43fc010af6f5736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0eb7375414cf43fc010af6f57362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4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B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2.道家文化苑：依托蒙山道家养生传统打造，供奉道家神像，设有养生讲堂、禅意茶室，可体验导引术、冥想等项目，感受道家“天人合一”的养生理念。</w:t>
      </w:r>
    </w:p>
    <w:p w14:paraId="2823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2880" cy="3429000"/>
            <wp:effectExtent l="0" t="0" r="13970" b="0"/>
            <wp:docPr id="4" name="图片 4" descr="aa6dc2e33153f95f38e63f40e7700f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6dc2e33153f95f38e63f40e7700f9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E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3.蒙山寿星雕塑：高218米，为世界最大山体雕刻，象征蒙山长寿文化，是祈福、文化体验的标志性景点。</w:t>
      </w:r>
    </w:p>
    <w:p w14:paraId="13887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3181350"/>
            <wp:effectExtent l="0" t="0" r="10160" b="0"/>
            <wp:docPr id="3" name="图片 3" descr="a44c61c29656d4c5ac1168281b69b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44c61c29656d4c5ac1168281b69b5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5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4.山脚下康养民宿：配套中医理疗室、养生餐厅、观景庭院，依托山林景观打造静谧居住环境，提供药膳制作、养生茶歇等服务。</w:t>
      </w:r>
    </w:p>
    <w:p w14:paraId="6CDC4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AAD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（四）注意事项</w:t>
      </w:r>
    </w:p>
    <w:p w14:paraId="110D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1.安全与健康：出行前确认健康状况，携带降压药、降糖药等常用药；购买旅行健康保险；山林徒步需穿防滑鞋，紧跟队伍，避免单独行动。</w:t>
      </w:r>
    </w:p>
    <w:p w14:paraId="721F9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2.必备物品：携带身份证、医保卡；根据山区气候准备保暖外套、防晒帽、雨具；备好充电宝、便携消毒用品及登山杖（可选）。</w:t>
      </w:r>
    </w:p>
    <w:p w14:paraId="17FA7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3.其他事项：尊重道家文化场所礼仪，保持安静；山区早晚温差大，及时增减衣物；适度参与运动项目，避免过度劳累。</w:t>
      </w:r>
    </w:p>
    <w:p w14:paraId="63B6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4EFD3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八、财务计划</w:t>
      </w:r>
    </w:p>
    <w:p w14:paraId="05B2F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以“合理适用、弹性调整”为原则，建立成本监控与风险防范机制，预留应急资金应对突发情况。费用分两档定价，团队超40人可享10%折扣：</w:t>
      </w:r>
    </w:p>
    <w:tbl>
      <w:tblPr>
        <w:tblStyle w:val="6"/>
        <w:tblW w:w="9424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2462"/>
        <w:gridCol w:w="1419"/>
        <w:gridCol w:w="2118"/>
        <w:gridCol w:w="3425"/>
      </w:tblGrid>
      <w:tr w14:paraId="2646572F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246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7C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费用类型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D97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经济型（元/人）</w:t>
            </w:r>
          </w:p>
        </w:tc>
        <w:tc>
          <w:tcPr>
            <w:tcW w:w="21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EAB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品质型（元/人）</w:t>
            </w:r>
          </w:p>
        </w:tc>
        <w:tc>
          <w:tcPr>
            <w:tcW w:w="3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4EC1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BEEE5C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AA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保险费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2CB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03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DC8C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 天旅行意外险 + 健康险</w:t>
            </w:r>
          </w:p>
        </w:tc>
      </w:tr>
      <w:tr w14:paraId="32AA4243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226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交通费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C0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9C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24FFD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空调大巴，每人一正座</w:t>
            </w:r>
          </w:p>
        </w:tc>
      </w:tr>
      <w:tr w14:paraId="0177AF7A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270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餐食费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D6E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8F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6E348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 早餐 + 5 正餐（品质型含药膳升级）</w:t>
            </w:r>
          </w:p>
        </w:tc>
      </w:tr>
      <w:tr w14:paraId="3AA052E9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51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住宿费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E8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E53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EA43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 晚（经济型民宿 / 品质型康养民宿）</w:t>
            </w:r>
          </w:p>
        </w:tc>
      </w:tr>
      <w:tr w14:paraId="5909CB55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0E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导服 + 康养服务费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2A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2E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A514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含导游、中医顾问、道长教学服务</w:t>
            </w:r>
          </w:p>
        </w:tc>
      </w:tr>
      <w:tr w14:paraId="56C6A4F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70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景区 + 体验费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C0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1D4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E474A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含景区门票、非遗体验、理疗基础项目</w:t>
            </w:r>
          </w:p>
        </w:tc>
      </w:tr>
      <w:tr w14:paraId="23EC9F2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6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8B96D9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0B6AA2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900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4DF7B3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1290</w:t>
            </w:r>
          </w:p>
        </w:tc>
        <w:tc>
          <w:tcPr>
            <w:tcW w:w="3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1925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15 人成团，可协商调整行程减免费用</w:t>
            </w:r>
          </w:p>
        </w:tc>
      </w:tr>
    </w:tbl>
    <w:p w14:paraId="03E5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EFD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九、推广方法</w:t>
      </w:r>
    </w:p>
    <w:p w14:paraId="04CC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（一）线上宣传：精准触达，内容种草</w:t>
      </w:r>
    </w:p>
    <w:p w14:paraId="38A4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1.打造线上门户：在沂蒙山文旅公众号嵌入专题页面，展示路线详情、山林风光、康养项目及用户口碑，提供一键咨询/预订入口。</w:t>
      </w:r>
    </w:p>
    <w:p w14:paraId="2882F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2.社交媒体矩阵：微信社群分享“山林养生知识”“道家导引教学”；抖音/快手发布“森林徒步”“药膳制作”短视频；小红书推送达人体验攻略。</w:t>
      </w:r>
    </w:p>
    <w:p w14:paraId="75C30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3.直播与内容引流：定期开展“中医养生讲座”“景区探线”直播，邀请道长讲解养生理念，发放限时折扣券；撰写《龟蒙三日：在山林间唤醒身心元气》等文章，植入预订链接。</w:t>
      </w:r>
    </w:p>
    <w:p w14:paraId="06EF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5DAE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（二）线下宣传：深度体验，建立信任</w:t>
      </w:r>
    </w:p>
    <w:p w14:paraId="0928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1.主题沙龙：联合社区、老年大学、企业开展“山林养生分享会”，现场演示道家导引术、品尝山珍茶点，提供线路咨询与预报名优惠。</w:t>
      </w:r>
    </w:p>
    <w:p w14:paraId="10451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2.渠道合作：与旅行社、中医馆、体检中心联动，摆放宣传册，推出“检后康养”“团体定制”套餐；绑定景区售票口，提供“门票+康养”联票。</w:t>
      </w:r>
    </w:p>
    <w:p w14:paraId="13ED7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3.体验式营销：在济南、临沂等客源城市组织“一日康养体验营”，包含短途山林徒步、药膳品尝，吸引潜在客户。</w:t>
      </w:r>
    </w:p>
    <w:p w14:paraId="3D537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52CA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（三）优惠政策：刺激转化，提升黏性</w:t>
      </w:r>
    </w:p>
    <w:p w14:paraId="3140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1.早鸟优惠：提前30天预订享15%折扣，提前60天享20%折扣，限定名额。</w:t>
      </w:r>
    </w:p>
    <w:p w14:paraId="5AB13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2.团体优惠：15人成团享9折，30人成团享8折。</w:t>
      </w:r>
    </w:p>
    <w:p w14:paraId="488B5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3.节日福利：重阳节推出“长辈专属套餐”，60岁以上赠理疗券；国庆推出“家庭康养套餐”，含亲子非遗体验。</w:t>
      </w:r>
    </w:p>
    <w:p w14:paraId="6CEB7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4.口碑奖励：老客推荐新客成功参团，推荐人获山珍礼盒，新客享首单立减50元。</w:t>
      </w:r>
    </w:p>
    <w:p w14:paraId="3A4A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4F86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十、可行性分析</w:t>
      </w:r>
    </w:p>
    <w:p w14:paraId="1EF4C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（一）核心优势</w:t>
      </w:r>
    </w:p>
    <w:p w14:paraId="0B35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1.资源独特性：龟蒙景区“高负氧森林+道家养生文化”组合稀缺，区别于普通山岳观光，形成差异化竞争力。</w:t>
      </w:r>
    </w:p>
    <w:p w14:paraId="146B0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2.政策支撑强：契合山东省医养健康产业规划，易获得地方政策扶持与资源倾斜。</w:t>
      </w:r>
    </w:p>
    <w:p w14:paraId="6102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3.服务适配性：行程节奏舒缓、康养项目专业，精准匹配银发族与亚健康群体需求。</w:t>
      </w:r>
    </w:p>
    <w:p w14:paraId="5834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9AEA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（二）市场优势</w:t>
      </w:r>
    </w:p>
    <w:p w14:paraId="2DBE0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1.需求匹配度高：2024年中国康养旅游市场规模达1.6万亿，年均增速15%，中医养生、自然疗愈类需求增速超20%，市场潜力巨大。</w:t>
      </w:r>
    </w:p>
    <w:p w14:paraId="62A8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2.竞品差异化：相较于泰安“泰山养生”的登山强度，龟蒙路线更侧重“慢节奏疗愈”；相较于滨海康养，主打“山林生态+文化养心”，避免同质化。</w:t>
      </w:r>
    </w:p>
    <w:p w14:paraId="02355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3.社会效益：推动龟蒙景区从“观光游”向“目的地康养游”转型，带动本地餐饮、民宿、非遗产业发展，助力区域经济升级。</w:t>
      </w:r>
    </w:p>
    <w:p w14:paraId="10A2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2DB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72A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72A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060BE"/>
    <w:rsid w:val="0FA04CB1"/>
    <w:rsid w:val="1445676C"/>
    <w:rsid w:val="1C6060BE"/>
    <w:rsid w:val="2C0028BD"/>
    <w:rsid w:val="36356EAC"/>
    <w:rsid w:val="565C74E9"/>
    <w:rsid w:val="607E013D"/>
    <w:rsid w:val="71235211"/>
    <w:rsid w:val="75E0199D"/>
    <w:rsid w:val="7D9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4061</Words>
  <Characters>4334</Characters>
  <Lines>0</Lines>
  <Paragraphs>0</Paragraphs>
  <TotalTime>4</TotalTime>
  <ScaleCrop>false</ScaleCrop>
  <LinksUpToDate>false</LinksUpToDate>
  <CharactersWithSpaces>4527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2025-09-25T02:08:00Z</dcterms:created>
  <dc:creator>WPS_1709723760</dc:creator>
  <cp:lastModifiedBy>荒年</cp:lastModifiedBy>
  <dcterms:modified xsi:type="dcterms:W3CDTF">2025-10-28T03:25:04Z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04D4656A1B8A466DBA5F969EAFBE3657_13</vt:lpwstr>
  </property>
  <property fmtid="{D5CDD505-2E9C-101B-9397-08002B2CF9AE}" pid="4" name="KSOTemplateDocerSaveRecord">
    <vt:lpwstr>eyJoZGlkIjoiZjYyNDI1MmFmMzI3OGM4NjlhMmZhNTM1MzNkYjNlZmMiLCJ1c2VySWQiOiI4OTUyMTQ0ODUifQ==</vt:lpwstr>
  </property>
</Properties>
</file>