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center"/>
        <w:rPr>
          <w:rFonts w:ascii="方正小标宋简体" w:eastAsia="方正小标宋简体"/>
          <w:b/>
          <w:sz w:val="44"/>
          <w:szCs w:val="44"/>
        </w:rPr>
      </w:pPr>
      <w:r>
        <w:rPr>
          <w:rFonts w:hint="eastAsia" w:ascii="方正小标宋简体" w:eastAsia="方正小标宋简体"/>
          <w:b/>
          <w:sz w:val="44"/>
          <w:szCs w:val="44"/>
        </w:rPr>
        <w:t>聊城职业技术学院课程教案设计</w:t>
      </w:r>
    </w:p>
    <w:p>
      <w:pPr>
        <w:spacing w:line="220" w:lineRule="atLeast"/>
        <w:rPr>
          <w:b/>
        </w:rPr>
      </w:pPr>
      <w:r>
        <w:rPr>
          <w:b/>
        </w:rPr>
        <w:pict>
          <v:shape id="_x0000_s1026" o:spid="_x0000_s1026" o:spt="32" type="#_x0000_t32" style="position:absolute;left:0pt;margin-left:337.8pt;margin-top:12.85pt;height:0pt;width:62.8pt;z-index:251658240;mso-width-relative:page;mso-height-relative:page;" o:connectortype="straight" filled="f" coordsize="21600,21600">
            <v:path arrowok="t"/>
            <v:fill on="f" focussize="0,0"/>
            <v:stroke/>
            <v:imagedata o:title=""/>
            <o:lock v:ext="edit"/>
          </v:shape>
        </w:pict>
      </w:r>
      <w:r>
        <w:rPr>
          <w:rFonts w:hint="eastAsia"/>
          <w:b/>
        </w:rPr>
        <w:t>课程名称：</w:t>
      </w:r>
      <w:r>
        <w:rPr>
          <w:rFonts w:hint="eastAsia"/>
          <w:sz w:val="24"/>
          <w:u w:val="single"/>
        </w:rPr>
        <w:t>高速铁路客运安全与应急</w:t>
      </w:r>
      <w:r>
        <w:rPr>
          <w:rFonts w:hint="eastAsia"/>
          <w:b/>
          <w:u w:val="single"/>
        </w:rPr>
        <w:t xml:space="preserve"> </w:t>
      </w:r>
      <w:r>
        <w:rPr>
          <w:rFonts w:hint="eastAsia"/>
          <w:b/>
        </w:rPr>
        <w:t xml:space="preserve"> 授课教师</w:t>
      </w:r>
      <w:r>
        <w:rPr>
          <w:rFonts w:hint="eastAsia"/>
          <w:b/>
          <w:lang w:eastAsia="zh-CN"/>
        </w:rPr>
        <w:t>：</w:t>
      </w:r>
      <w:r>
        <w:rPr>
          <w:rFonts w:hint="eastAsia"/>
          <w:sz w:val="24"/>
          <w:u w:val="single"/>
          <w:lang w:eastAsia="zh-CN"/>
        </w:rPr>
        <w:t>刘宝平</w:t>
      </w:r>
      <w:r>
        <w:rPr>
          <w:rFonts w:hint="eastAsia"/>
          <w:b/>
          <w:u w:val="single"/>
        </w:rPr>
        <w:t xml:space="preserve"> </w:t>
      </w:r>
      <w:r>
        <w:rPr>
          <w:rFonts w:hint="eastAsia"/>
          <w:b/>
        </w:rPr>
        <w:t>授课班级</w:t>
      </w:r>
      <w:r>
        <w:rPr>
          <w:rFonts w:hint="eastAsia"/>
          <w:b/>
          <w:lang w:eastAsia="zh-CN"/>
        </w:rPr>
        <w:t>：</w:t>
      </w:r>
      <w:r>
        <w:rPr>
          <w:rFonts w:hint="eastAsia" w:ascii="宋体" w:hAnsi="宋体" w:eastAsia="宋体" w:cs="宋体"/>
          <w:sz w:val="24"/>
          <w:u w:val="single"/>
          <w:lang w:val="en-US" w:eastAsia="zh-CN"/>
        </w:rPr>
        <w:t>19G高铁2班</w:t>
      </w:r>
      <w:r>
        <w:rPr>
          <w:rFonts w:hint="eastAsia"/>
          <w:b/>
          <w:u w:val="single"/>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029"/>
        <w:gridCol w:w="1806"/>
        <w:gridCol w:w="284"/>
        <w:gridCol w:w="1134"/>
        <w:gridCol w:w="850"/>
        <w:gridCol w:w="426"/>
        <w:gridCol w:w="850"/>
        <w:gridCol w:w="851"/>
        <w:gridCol w:w="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项目/任务/模块</w:t>
            </w:r>
            <w:r>
              <w:t>…</w:t>
            </w:r>
            <w:r>
              <w:rPr>
                <w:rFonts w:hint="eastAsia"/>
              </w:rPr>
              <w:t>名称</w:t>
            </w:r>
          </w:p>
        </w:tc>
        <w:tc>
          <w:tcPr>
            <w:tcW w:w="5103" w:type="dxa"/>
            <w:gridSpan w:val="5"/>
          </w:tcPr>
          <w:p>
            <w:pPr>
              <w:spacing w:after="0" w:line="220" w:lineRule="atLeast"/>
              <w:rPr>
                <w:rFonts w:hint="eastAsia"/>
                <w:lang w:val="en-US" w:eastAsia="zh-CN"/>
              </w:rPr>
            </w:pPr>
          </w:p>
          <w:p>
            <w:pPr>
              <w:spacing w:after="0" w:line="220" w:lineRule="atLeast"/>
              <w:rPr>
                <w:rFonts w:hint="eastAsia"/>
                <w:lang w:val="en-US" w:eastAsia="zh-CN"/>
              </w:rPr>
            </w:pPr>
          </w:p>
          <w:p>
            <w:pPr>
              <w:spacing w:after="0" w:line="220" w:lineRule="atLeast"/>
            </w:pPr>
            <w:r>
              <w:rPr>
                <w:rFonts w:hint="eastAsia"/>
                <w:lang w:val="en-US" w:eastAsia="zh-CN"/>
              </w:rPr>
              <w:t>动车组车辆设备异常应急处理</w:t>
            </w:r>
          </w:p>
        </w:tc>
        <w:tc>
          <w:tcPr>
            <w:tcW w:w="1276" w:type="dxa"/>
            <w:gridSpan w:val="2"/>
          </w:tcPr>
          <w:p>
            <w:pPr>
              <w:spacing w:after="0" w:line="220" w:lineRule="atLeast"/>
            </w:pPr>
            <w:r>
              <w:rPr>
                <w:rFonts w:hint="eastAsia"/>
              </w:rPr>
              <w:t>授课学时</w:t>
            </w:r>
          </w:p>
        </w:tc>
        <w:tc>
          <w:tcPr>
            <w:tcW w:w="1468" w:type="dxa"/>
            <w:gridSpan w:val="2"/>
          </w:tcPr>
          <w:p>
            <w:pPr>
              <w:spacing w:after="0" w:line="220" w:lineRule="atLeast"/>
              <w:rPr>
                <w:rFonts w:hint="default" w:eastAsia="微软雅黑"/>
                <w:lang w:val="en-US" w:eastAsia="zh-CN"/>
              </w:rPr>
            </w:pPr>
            <w:r>
              <w:rPr>
                <w:rFonts w:hint="eastAsia"/>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授课地点</w:t>
            </w:r>
          </w:p>
        </w:tc>
        <w:tc>
          <w:tcPr>
            <w:tcW w:w="5103" w:type="dxa"/>
            <w:gridSpan w:val="5"/>
          </w:tcPr>
          <w:p>
            <w:pPr>
              <w:spacing w:after="0" w:line="220" w:lineRule="atLeast"/>
              <w:rPr>
                <w:rFonts w:hint="default" w:eastAsia="微软雅黑"/>
                <w:color w:val="FF0000"/>
                <w:lang w:val="en-US" w:eastAsia="zh-CN"/>
              </w:rPr>
            </w:pPr>
            <w:r>
              <w:rPr>
                <w:rFonts w:hint="eastAsia"/>
                <w:lang w:val="en-US" w:eastAsia="zh-CN"/>
              </w:rPr>
              <w:t>1#北区3-5</w:t>
            </w:r>
          </w:p>
        </w:tc>
        <w:tc>
          <w:tcPr>
            <w:tcW w:w="1276" w:type="dxa"/>
            <w:gridSpan w:val="2"/>
          </w:tcPr>
          <w:p>
            <w:pPr>
              <w:spacing w:after="0" w:line="220" w:lineRule="atLeast"/>
            </w:pPr>
            <w:r>
              <w:rPr>
                <w:rFonts w:hint="eastAsia"/>
              </w:rPr>
              <w:t>授课时间</w:t>
            </w:r>
          </w:p>
        </w:tc>
        <w:tc>
          <w:tcPr>
            <w:tcW w:w="1468" w:type="dxa"/>
            <w:gridSpan w:val="2"/>
          </w:tcPr>
          <w:p>
            <w:pPr>
              <w:spacing w:after="0" w:line="220" w:lineRule="atLeast"/>
              <w:rPr>
                <w:rFonts w:hint="eastAsia"/>
                <w:lang w:val="en-US" w:eastAsia="zh-CN"/>
              </w:rPr>
            </w:pPr>
            <w:r>
              <w:rPr>
                <w:rFonts w:hint="eastAsia"/>
                <w:lang w:val="en-US" w:eastAsia="zh-CN"/>
              </w:rPr>
              <w:t>2021年5月5日</w:t>
            </w:r>
          </w:p>
          <w:p>
            <w:pPr>
              <w:spacing w:after="0" w:line="220" w:lineRule="atLeast"/>
              <w:rPr>
                <w:color w:val="FF0000"/>
              </w:rPr>
            </w:pPr>
            <w:r>
              <w:rPr>
                <w:rFonts w:hint="eastAsia"/>
                <w:lang w:val="en-US" w:eastAsia="zh-CN"/>
              </w:rPr>
              <w:t>第1、2</w:t>
            </w:r>
            <w:bookmarkStart w:id="0" w:name="_GoBack"/>
            <w:bookmarkEnd w:id="0"/>
            <w:r>
              <w:rPr>
                <w:rFonts w:hint="eastAsia"/>
                <w:lang w:val="en-US" w:eastAsia="zh-CN"/>
              </w:rPr>
              <w:t>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pPr>
              <w:spacing w:after="0" w:line="220" w:lineRule="atLeast"/>
              <w:jc w:val="center"/>
            </w:pPr>
            <w:r>
              <w:rPr>
                <w:rFonts w:hint="eastAsia"/>
              </w:rPr>
              <w:t>教学目标</w:t>
            </w:r>
          </w:p>
        </w:tc>
        <w:tc>
          <w:tcPr>
            <w:tcW w:w="2835" w:type="dxa"/>
            <w:gridSpan w:val="2"/>
          </w:tcPr>
          <w:p>
            <w:pPr>
              <w:spacing w:after="0" w:line="220" w:lineRule="atLeast"/>
            </w:pPr>
            <w:r>
              <w:rPr>
                <w:rFonts w:hint="eastAsia"/>
              </w:rPr>
              <w:t>素质目标</w:t>
            </w:r>
          </w:p>
        </w:tc>
        <w:tc>
          <w:tcPr>
            <w:tcW w:w="2694" w:type="dxa"/>
            <w:gridSpan w:val="4"/>
          </w:tcPr>
          <w:p>
            <w:pPr>
              <w:spacing w:after="0" w:line="220" w:lineRule="atLeast"/>
            </w:pPr>
            <w:r>
              <w:rPr>
                <w:rFonts w:hint="eastAsia"/>
              </w:rPr>
              <w:t>知识目标</w:t>
            </w:r>
          </w:p>
        </w:tc>
        <w:tc>
          <w:tcPr>
            <w:tcW w:w="2318" w:type="dxa"/>
            <w:gridSpan w:val="3"/>
          </w:tcPr>
          <w:p>
            <w:pPr>
              <w:spacing w:after="0" w:line="220" w:lineRule="atLeast"/>
            </w:pPr>
            <w:r>
              <w:rPr>
                <w:rFonts w:hint="eastAsia"/>
              </w:rPr>
              <w:t>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pPr>
              <w:spacing w:after="0" w:line="220" w:lineRule="atLeast"/>
              <w:jc w:val="center"/>
            </w:pPr>
          </w:p>
        </w:tc>
        <w:tc>
          <w:tcPr>
            <w:tcW w:w="2835" w:type="dxa"/>
            <w:gridSpan w:val="2"/>
          </w:tcPr>
          <w:p>
            <w:pPr>
              <w:spacing w:after="0" w:line="220" w:lineRule="atLeast"/>
            </w:pPr>
          </w:p>
          <w:p>
            <w:pPr>
              <w:pStyle w:val="16"/>
              <w:numPr>
                <w:ilvl w:val="0"/>
                <w:numId w:val="1"/>
              </w:numPr>
              <w:spacing w:after="0" w:line="220" w:lineRule="atLeast"/>
              <w:ind w:firstLineChars="0"/>
            </w:pPr>
            <w:r>
              <w:rPr>
                <w:rFonts w:hint="eastAsia"/>
              </w:rPr>
              <w:t>具备认真听课的能力</w:t>
            </w:r>
          </w:p>
          <w:p>
            <w:pPr>
              <w:numPr>
                <w:ilvl w:val="0"/>
                <w:numId w:val="1"/>
              </w:numPr>
              <w:spacing w:after="0" w:line="220" w:lineRule="atLeast"/>
              <w:ind w:left="360" w:leftChars="0" w:hanging="360" w:firstLineChars="0"/>
              <w:rPr>
                <w:rFonts w:hint="default" w:eastAsia="微软雅黑"/>
                <w:lang w:val="en-US" w:eastAsia="zh-CN"/>
              </w:rPr>
            </w:pPr>
            <w:r>
              <w:rPr>
                <w:rFonts w:hint="eastAsia"/>
              </w:rPr>
              <w:t>培养学生自主收集信息、查阅资料的能力</w:t>
            </w:r>
          </w:p>
          <w:p>
            <w:pPr>
              <w:spacing w:after="0" w:line="220" w:lineRule="atLeast"/>
            </w:pPr>
          </w:p>
          <w:p>
            <w:pPr>
              <w:spacing w:after="0" w:line="220" w:lineRule="atLeast"/>
            </w:pPr>
          </w:p>
          <w:p>
            <w:pPr>
              <w:spacing w:after="0" w:line="220" w:lineRule="atLeast"/>
            </w:pPr>
          </w:p>
        </w:tc>
        <w:tc>
          <w:tcPr>
            <w:tcW w:w="2694" w:type="dxa"/>
            <w:gridSpan w:val="4"/>
          </w:tcPr>
          <w:p>
            <w:pPr>
              <w:jc w:val="both"/>
              <w:rPr>
                <w:rFonts w:hint="eastAsia" w:eastAsia="宋体"/>
                <w:lang w:eastAsia="zh-CN"/>
              </w:rPr>
            </w:pPr>
            <w:r>
              <w:rPr>
                <w:rFonts w:hint="eastAsia"/>
                <w:lang w:eastAsia="zh-CN"/>
              </w:rPr>
              <w:t>掌握动车组车辆烟雾报警器、空调失效的应急处理</w:t>
            </w:r>
          </w:p>
          <w:p>
            <w:pPr>
              <w:jc w:val="both"/>
              <w:rPr>
                <w:rFonts w:hint="eastAsia" w:eastAsia="宋体"/>
                <w:lang w:eastAsia="zh-CN"/>
              </w:rPr>
            </w:pPr>
          </w:p>
          <w:p>
            <w:pPr>
              <w:spacing w:after="0" w:line="220" w:lineRule="atLeast"/>
            </w:pPr>
          </w:p>
        </w:tc>
        <w:tc>
          <w:tcPr>
            <w:tcW w:w="2318" w:type="dxa"/>
            <w:gridSpan w:val="3"/>
          </w:tcPr>
          <w:p>
            <w:pPr>
              <w:jc w:val="both"/>
              <w:rPr>
                <w:rFonts w:hint="default" w:eastAsia="宋体"/>
                <w:lang w:val="en-US" w:eastAsia="zh-CN"/>
              </w:rPr>
            </w:pPr>
            <w:r>
              <w:rPr>
                <w:rFonts w:hint="eastAsia"/>
                <w:lang w:eastAsia="zh-CN"/>
              </w:rPr>
              <w:t>能够判断动车组车辆设备的故障情况</w:t>
            </w:r>
          </w:p>
          <w:p>
            <w:pPr>
              <w:spacing w:after="0"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教学资源</w:t>
            </w:r>
          </w:p>
        </w:tc>
        <w:tc>
          <w:tcPr>
            <w:tcW w:w="7847" w:type="dxa"/>
            <w:gridSpan w:val="9"/>
          </w:tcPr>
          <w:p>
            <w:pPr>
              <w:numPr>
                <w:ilvl w:val="0"/>
                <w:numId w:val="0"/>
              </w:numPr>
              <w:spacing w:before="100" w:beforeAutospacing="1" w:after="100" w:afterAutospacing="1"/>
              <w:rPr>
                <w:rFonts w:hint="eastAsia"/>
                <w:b w:val="0"/>
                <w:bCs w:val="0"/>
                <w:sz w:val="24"/>
                <w:lang w:val="en-US" w:eastAsia="zh-CN"/>
              </w:rPr>
            </w:pPr>
            <w:r>
              <w:rPr>
                <w:rFonts w:hint="eastAsia"/>
                <w:sz w:val="24"/>
                <w:lang w:val="en-US" w:eastAsia="zh-CN"/>
              </w:rPr>
              <w:t>1.《高铁乘务安全管理与应急处理》 冯溪阳、黄艺璇主编 航空工业出版社 2019</w:t>
            </w:r>
          </w:p>
          <w:p>
            <w:pPr>
              <w:numPr>
                <w:ilvl w:val="0"/>
                <w:numId w:val="0"/>
              </w:numPr>
              <w:spacing w:before="100" w:beforeAutospacing="1" w:after="100" w:afterAutospacing="1"/>
              <w:rPr>
                <w:rFonts w:hint="default"/>
                <w:b w:val="0"/>
                <w:bCs w:val="0"/>
                <w:sz w:val="24"/>
                <w:lang w:val="en-US" w:eastAsia="zh-CN"/>
              </w:rPr>
            </w:pPr>
            <w:r>
              <w:rPr>
                <w:rFonts w:hint="eastAsia"/>
                <w:b w:val="0"/>
                <w:bCs w:val="0"/>
                <w:sz w:val="24"/>
                <w:lang w:val="en-US" w:eastAsia="zh-CN"/>
              </w:rPr>
              <w:t xml:space="preserve">2.《高铁乘务安全管理与应急处置（第2版）》 王慧主编 </w:t>
            </w:r>
            <w:r>
              <w:rPr>
                <w:rFonts w:hint="eastAsia"/>
                <w:b w:val="0"/>
                <w:bCs w:val="0"/>
                <w:sz w:val="24"/>
              </w:rPr>
              <w:fldChar w:fldCharType="begin"/>
            </w:r>
            <w:r>
              <w:rPr>
                <w:rFonts w:hint="eastAsia"/>
                <w:b w:val="0"/>
                <w:bCs w:val="0"/>
                <w:sz w:val="24"/>
              </w:rPr>
              <w:instrText xml:space="preserve"> HYPERLINK "https://baike.baidu.com/item/%E8%A5%BF%E5%8D%97%E4%BA%A4%E9%80%9A%E5%A4%A7%E5%AD%A6%E5%87%BA%E7%89%88%E7%A4%BE/10150382" \t "https://baike.baidu.com/item/%E9%AB%98%E9%93%81%E4%B9%98%E5%8A%A1%E5%AE%89%E5%85%A8%E7%AE%A1%E7%90%86%E4%B8%8E%E5%BA%94%E6%80%A5%E5%A4%84%E7%BD%AE%EF%BC%88%E7%AC%AC2%E7%89%88%EF%BC%89/_blank" </w:instrText>
            </w:r>
            <w:r>
              <w:rPr>
                <w:rFonts w:hint="eastAsia"/>
                <w:b w:val="0"/>
                <w:bCs w:val="0"/>
                <w:sz w:val="24"/>
              </w:rPr>
              <w:fldChar w:fldCharType="separate"/>
            </w:r>
            <w:r>
              <w:rPr>
                <w:rFonts w:hint="default"/>
                <w:b w:val="0"/>
                <w:bCs w:val="0"/>
                <w:sz w:val="24"/>
              </w:rPr>
              <w:t>西南交通大学出版社</w:t>
            </w:r>
            <w:r>
              <w:rPr>
                <w:rFonts w:hint="default"/>
                <w:b w:val="0"/>
                <w:bCs w:val="0"/>
                <w:sz w:val="24"/>
              </w:rPr>
              <w:fldChar w:fldCharType="end"/>
            </w:r>
            <w:r>
              <w:rPr>
                <w:rFonts w:hint="eastAsia"/>
                <w:b w:val="0"/>
                <w:bCs w:val="0"/>
                <w:sz w:val="24"/>
                <w:lang w:val="en-US" w:eastAsia="zh-CN"/>
              </w:rPr>
              <w:t xml:space="preserve"> 2019</w:t>
            </w:r>
          </w:p>
          <w:p>
            <w:pPr>
              <w:numPr>
                <w:ilvl w:val="0"/>
                <w:numId w:val="0"/>
              </w:numPr>
              <w:spacing w:before="100" w:beforeAutospacing="1" w:after="100" w:afterAutospacing="1"/>
            </w:pPr>
            <w:r>
              <w:rPr>
                <w:rFonts w:hint="eastAsia"/>
                <w:lang w:val="en-US" w:eastAsia="zh-CN"/>
              </w:rPr>
              <w:t>3.</w:t>
            </w:r>
            <w:r>
              <w:rPr>
                <w:rFonts w:hint="eastAsia"/>
                <w:b w:val="0"/>
                <w:bCs/>
                <w:color w:val="000000"/>
                <w:sz w:val="24"/>
                <w:lang w:eastAsia="zh-CN"/>
              </w:rPr>
              <w:t>课辅资料：</w:t>
            </w:r>
            <w:r>
              <w:rPr>
                <w:rFonts w:hint="eastAsia" w:ascii="宋体" w:hAnsi="宋体"/>
                <w:sz w:val="24"/>
                <w:lang w:val="en-US" w:eastAsia="zh-CN"/>
              </w:rPr>
              <w:t>http://www.jiangbeishuicheng.com/mobile/article/list/cateid-570.html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教学重点</w:t>
            </w:r>
          </w:p>
        </w:tc>
        <w:tc>
          <w:tcPr>
            <w:tcW w:w="7847" w:type="dxa"/>
            <w:gridSpan w:val="9"/>
          </w:tcPr>
          <w:p>
            <w:pPr>
              <w:spacing w:after="0" w:line="220" w:lineRule="atLeast"/>
            </w:pPr>
          </w:p>
          <w:p>
            <w:pPr>
              <w:jc w:val="both"/>
              <w:rPr>
                <w:rFonts w:hint="eastAsia"/>
              </w:rPr>
            </w:pPr>
            <w:r>
              <w:rPr>
                <w:rFonts w:hint="eastAsia"/>
                <w:lang w:eastAsia="zh-CN"/>
              </w:rPr>
              <w:t>烟雾报警应急处理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教学难点</w:t>
            </w:r>
          </w:p>
        </w:tc>
        <w:tc>
          <w:tcPr>
            <w:tcW w:w="7847" w:type="dxa"/>
            <w:gridSpan w:val="9"/>
          </w:tcPr>
          <w:p>
            <w:pPr>
              <w:spacing w:after="0" w:line="220" w:lineRule="atLeast"/>
            </w:pPr>
            <w:r>
              <w:tab/>
            </w:r>
          </w:p>
          <w:p>
            <w:pPr>
              <w:spacing w:after="0" w:line="220" w:lineRule="atLeast"/>
              <w:rPr>
                <w:rFonts w:hint="eastAsia"/>
              </w:rPr>
            </w:pPr>
            <w:r>
              <w:rPr>
                <w:rFonts w:hint="eastAsia"/>
              </w:rPr>
              <w:t>空调失效应急处理</w:t>
            </w:r>
          </w:p>
          <w:p>
            <w:pPr>
              <w:spacing w:after="0" w:line="22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spacing w:after="0" w:line="220" w:lineRule="atLeast"/>
              <w:jc w:val="center"/>
            </w:pPr>
            <w:r>
              <w:rPr>
                <w:rFonts w:hint="eastAsia"/>
              </w:rPr>
              <w:t>主要</w:t>
            </w:r>
          </w:p>
          <w:p>
            <w:pPr>
              <w:spacing w:after="0" w:line="220" w:lineRule="atLeast"/>
              <w:jc w:val="center"/>
            </w:pPr>
            <w:r>
              <w:rPr>
                <w:rFonts w:hint="eastAsia"/>
              </w:rPr>
              <w:t>教学</w:t>
            </w:r>
          </w:p>
          <w:p>
            <w:pPr>
              <w:spacing w:after="0" w:line="220" w:lineRule="atLeast"/>
              <w:jc w:val="center"/>
            </w:pPr>
            <w:r>
              <w:rPr>
                <w:rFonts w:hint="eastAsia"/>
              </w:rPr>
              <w:t>方法</w:t>
            </w:r>
          </w:p>
        </w:tc>
        <w:tc>
          <w:tcPr>
            <w:tcW w:w="7847" w:type="dxa"/>
            <w:gridSpan w:val="9"/>
          </w:tcPr>
          <w:p>
            <w:pPr>
              <w:spacing w:after="0" w:line="220" w:lineRule="atLeast"/>
            </w:pPr>
          </w:p>
          <w:p>
            <w:pPr>
              <w:spacing w:after="0" w:line="220" w:lineRule="atLeast"/>
            </w:pPr>
            <w:r>
              <w:rPr>
                <w:rFonts w:hint="eastAsia"/>
              </w:rPr>
              <w:t>讲授法</w:t>
            </w:r>
            <w:r>
              <w:rPr>
                <w:rFonts w:hint="eastAsia"/>
                <w:lang w:eastAsia="zh-CN"/>
              </w:rPr>
              <w:t>、</w:t>
            </w:r>
            <w:r>
              <w:rPr>
                <w:rFonts w:hint="eastAsia"/>
              </w:rPr>
              <w:t>讨论</w:t>
            </w:r>
            <w:r>
              <w:rPr>
                <w:rFonts w:hint="eastAsia"/>
                <w:lang w:eastAsia="zh-CN"/>
              </w:rPr>
              <w:t>、</w:t>
            </w:r>
            <w:r>
              <w:rPr>
                <w:rFonts w:hint="eastAsia"/>
              </w:rPr>
              <w:t>案例</w:t>
            </w:r>
            <w:r>
              <w:rPr>
                <w:rFonts w:hint="eastAsia"/>
                <w:lang w:eastAsia="zh-CN"/>
              </w:rPr>
              <w:t>分析</w:t>
            </w:r>
          </w:p>
          <w:p>
            <w:pPr>
              <w:spacing w:after="0" w:line="220" w:lineRule="atLeas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jc w:val="center"/>
            </w:pPr>
            <w:r>
              <w:rPr>
                <w:rFonts w:hint="eastAsia"/>
              </w:rPr>
              <w:t>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pPr>
            <w:r>
              <w:rPr>
                <w:rFonts w:hint="eastAsia"/>
              </w:rPr>
              <w:t>课前准备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gridSpan w:val="2"/>
            <w:vAlign w:val="center"/>
          </w:tcPr>
          <w:p>
            <w:pPr>
              <w:spacing w:after="0" w:line="220" w:lineRule="atLeast"/>
              <w:jc w:val="center"/>
            </w:pPr>
            <w:r>
              <w:rPr>
                <w:rFonts w:hint="eastAsia"/>
              </w:rPr>
              <w:t>教学环节</w:t>
            </w:r>
          </w:p>
        </w:tc>
        <w:tc>
          <w:tcPr>
            <w:tcW w:w="3224" w:type="dxa"/>
            <w:gridSpan w:val="3"/>
            <w:vAlign w:val="center"/>
          </w:tcPr>
          <w:p>
            <w:pPr>
              <w:spacing w:after="0" w:line="220" w:lineRule="atLeast"/>
              <w:jc w:val="center"/>
            </w:pPr>
            <w:r>
              <w:rPr>
                <w:rFonts w:hint="eastAsia"/>
              </w:rPr>
              <w:t>教师活动</w:t>
            </w:r>
          </w:p>
        </w:tc>
        <w:tc>
          <w:tcPr>
            <w:tcW w:w="3594" w:type="dxa"/>
            <w:gridSpan w:val="5"/>
            <w:vAlign w:val="center"/>
          </w:tcPr>
          <w:p>
            <w:pPr>
              <w:spacing w:after="0" w:line="220" w:lineRule="atLeast"/>
              <w:jc w:val="center"/>
            </w:pPr>
            <w:r>
              <w:rPr>
                <w:rFonts w:hint="eastAsia"/>
              </w:rPr>
              <w:t>学生活动</w:t>
            </w:r>
          </w:p>
          <w:p>
            <w:pPr>
              <w:spacing w:after="0" w:line="220" w:lineRule="atLeas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704" w:type="dxa"/>
            <w:gridSpan w:val="2"/>
            <w:vAlign w:val="center"/>
          </w:tcPr>
          <w:p>
            <w:pPr>
              <w:spacing w:after="0" w:line="220" w:lineRule="atLeast"/>
              <w:jc w:val="center"/>
            </w:pPr>
          </w:p>
          <w:p>
            <w:pPr>
              <w:spacing w:after="0" w:line="220" w:lineRule="atLeast"/>
              <w:jc w:val="center"/>
              <w:rPr>
                <w:rFonts w:hint="eastAsia" w:eastAsia="微软雅黑"/>
                <w:lang w:eastAsia="zh-CN"/>
              </w:rPr>
            </w:pPr>
            <w:r>
              <w:rPr>
                <w:rFonts w:hint="eastAsia"/>
                <w:lang w:eastAsia="zh-CN"/>
              </w:rPr>
              <w:t>学情分析</w:t>
            </w:r>
          </w:p>
          <w:p>
            <w:pPr>
              <w:spacing w:after="0" w:line="220" w:lineRule="atLeast"/>
              <w:jc w:val="center"/>
            </w:pPr>
          </w:p>
        </w:tc>
        <w:tc>
          <w:tcPr>
            <w:tcW w:w="3224" w:type="dxa"/>
            <w:gridSpan w:val="3"/>
          </w:tcPr>
          <w:p>
            <w:pPr>
              <w:spacing w:after="0" w:line="220" w:lineRule="atLeast"/>
              <w:rPr>
                <w:rFonts w:hint="eastAsia"/>
                <w:lang w:eastAsia="zh-CN"/>
              </w:rPr>
            </w:pPr>
            <w:r>
              <w:rPr>
                <w:rFonts w:hint="eastAsia"/>
              </w:rPr>
              <w:t>了解</w:t>
            </w:r>
            <w:r>
              <w:rPr>
                <w:rFonts w:hint="eastAsia"/>
                <w:lang w:eastAsia="zh-CN"/>
              </w:rPr>
              <w:t>学生对车厢停电应急处理的了解</w:t>
            </w:r>
          </w:p>
          <w:p>
            <w:pPr>
              <w:spacing w:after="0" w:line="220" w:lineRule="atLeast"/>
            </w:pPr>
          </w:p>
        </w:tc>
        <w:tc>
          <w:tcPr>
            <w:tcW w:w="3594" w:type="dxa"/>
            <w:gridSpan w:val="5"/>
          </w:tcPr>
          <w:p>
            <w:pPr>
              <w:spacing w:after="0" w:line="220" w:lineRule="atLeast"/>
            </w:pPr>
            <w:r>
              <w:rPr>
                <w:rFonts w:hint="eastAsia"/>
                <w:lang w:eastAsia="zh-CN"/>
              </w:rPr>
              <w:t>预习</w:t>
            </w:r>
            <w:r>
              <w:rPr>
                <w:rFonts w:hint="eastAsia"/>
              </w:rPr>
              <w:t>车门故障应急处理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0"/>
            <w:vAlign w:val="center"/>
          </w:tcPr>
          <w:p>
            <w:pPr>
              <w:spacing w:after="0" w:line="220" w:lineRule="atLeast"/>
            </w:pPr>
            <w:r>
              <w:rPr>
                <w:rFonts w:hint="eastAsia"/>
              </w:rPr>
              <w:t>课堂实施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教学环节</w:t>
            </w:r>
          </w:p>
        </w:tc>
        <w:tc>
          <w:tcPr>
            <w:tcW w:w="2090" w:type="dxa"/>
            <w:gridSpan w:val="2"/>
            <w:vAlign w:val="center"/>
          </w:tcPr>
          <w:p>
            <w:pPr>
              <w:spacing w:after="0" w:line="220" w:lineRule="atLeast"/>
              <w:jc w:val="center"/>
            </w:pPr>
            <w:r>
              <w:rPr>
                <w:rFonts w:hint="eastAsia"/>
              </w:rPr>
              <w:t>教学内容</w:t>
            </w:r>
          </w:p>
        </w:tc>
        <w:tc>
          <w:tcPr>
            <w:tcW w:w="1984" w:type="dxa"/>
            <w:gridSpan w:val="2"/>
            <w:vAlign w:val="center"/>
          </w:tcPr>
          <w:p>
            <w:pPr>
              <w:spacing w:after="0" w:line="220" w:lineRule="atLeast"/>
              <w:jc w:val="center"/>
            </w:pPr>
            <w:r>
              <w:rPr>
                <w:rFonts w:hint="eastAsia"/>
              </w:rPr>
              <w:t>教师活动</w:t>
            </w:r>
          </w:p>
        </w:tc>
        <w:tc>
          <w:tcPr>
            <w:tcW w:w="2127" w:type="dxa"/>
            <w:gridSpan w:val="3"/>
            <w:vAlign w:val="center"/>
          </w:tcPr>
          <w:p>
            <w:pPr>
              <w:spacing w:after="0" w:line="220" w:lineRule="atLeast"/>
              <w:jc w:val="center"/>
            </w:pPr>
            <w:r>
              <w:rPr>
                <w:rFonts w:hint="eastAsia"/>
              </w:rPr>
              <w:t>学生活动</w:t>
            </w:r>
          </w:p>
        </w:tc>
        <w:tc>
          <w:tcPr>
            <w:tcW w:w="617" w:type="dxa"/>
            <w:vAlign w:val="center"/>
          </w:tcPr>
          <w:p>
            <w:pPr>
              <w:spacing w:after="0" w:line="220" w:lineRule="atLeast"/>
              <w:jc w:val="center"/>
            </w:pPr>
            <w:r>
              <w:rPr>
                <w:rFonts w:hint="eastAsia"/>
              </w:rPr>
              <w:t>时间分配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1.</w:t>
            </w:r>
          </w:p>
        </w:tc>
        <w:tc>
          <w:tcPr>
            <w:tcW w:w="2090" w:type="dxa"/>
            <w:gridSpan w:val="2"/>
          </w:tcPr>
          <w:p>
            <w:pPr>
              <w:spacing w:after="0" w:line="220" w:lineRule="atLeast"/>
            </w:pPr>
          </w:p>
          <w:p>
            <w:pPr>
              <w:spacing w:after="0" w:line="220" w:lineRule="atLeast"/>
              <w:rPr>
                <w:rFonts w:hint="eastAsia" w:eastAsia="微软雅黑"/>
                <w:lang w:val="en-US" w:eastAsia="zh-CN"/>
              </w:rPr>
            </w:pPr>
            <w:r>
              <w:rPr>
                <w:rFonts w:hint="eastAsia"/>
              </w:rPr>
              <w:t>烟雾报警应急处理</w:t>
            </w:r>
          </w:p>
        </w:tc>
        <w:tc>
          <w:tcPr>
            <w:tcW w:w="1984" w:type="dxa"/>
            <w:gridSpan w:val="2"/>
          </w:tcPr>
          <w:p>
            <w:pPr>
              <w:spacing w:after="0" w:line="220" w:lineRule="atLeast"/>
              <w:rPr>
                <w:rFonts w:hint="eastAsia"/>
                <w:lang w:eastAsia="zh-CN"/>
              </w:rPr>
            </w:pPr>
          </w:p>
          <w:p>
            <w:pPr>
              <w:spacing w:after="0" w:line="220" w:lineRule="atLeast"/>
              <w:rPr>
                <w:rFonts w:hint="eastAsia"/>
                <w:lang w:eastAsia="zh-CN"/>
              </w:rPr>
            </w:pPr>
            <w:r>
              <w:rPr>
                <w:rFonts w:hint="eastAsia"/>
                <w:lang w:eastAsia="zh-CN"/>
              </w:rPr>
              <w:t>讲解烟雾报警应急处理</w:t>
            </w:r>
          </w:p>
          <w:p>
            <w:pPr>
              <w:spacing w:after="0" w:line="220" w:lineRule="atLeast"/>
              <w:rPr>
                <w:rFonts w:hint="eastAsia"/>
                <w:lang w:eastAsia="zh-CN"/>
              </w:rPr>
            </w:pPr>
          </w:p>
        </w:tc>
        <w:tc>
          <w:tcPr>
            <w:tcW w:w="2127" w:type="dxa"/>
            <w:gridSpan w:val="3"/>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理解教师所讲内容</w:t>
            </w:r>
          </w:p>
        </w:tc>
        <w:tc>
          <w:tcPr>
            <w:tcW w:w="617" w:type="dxa"/>
          </w:tcPr>
          <w:p>
            <w:pPr>
              <w:spacing w:after="0" w:line="220" w:lineRule="atLeast"/>
              <w:rPr>
                <w:rFonts w:hint="default" w:eastAsia="微软雅黑"/>
                <w:lang w:val="en-US" w:eastAsia="zh-CN"/>
              </w:rPr>
            </w:pPr>
            <w:r>
              <w:rPr>
                <w:rFonts w:hint="eastAsia"/>
                <w:lang w:val="en-US" w:eastAsia="zh-CN"/>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2.</w:t>
            </w:r>
          </w:p>
        </w:tc>
        <w:tc>
          <w:tcPr>
            <w:tcW w:w="2090" w:type="dxa"/>
            <w:gridSpan w:val="2"/>
          </w:tcPr>
          <w:p>
            <w:pPr>
              <w:spacing w:after="0" w:line="220" w:lineRule="atLeast"/>
              <w:rPr>
                <w:rFonts w:hint="eastAsia"/>
              </w:rPr>
            </w:pPr>
          </w:p>
          <w:p>
            <w:pPr>
              <w:spacing w:after="0" w:line="220" w:lineRule="atLeast"/>
              <w:rPr>
                <w:rFonts w:hint="eastAsia"/>
              </w:rPr>
            </w:pPr>
            <w:r>
              <w:rPr>
                <w:rFonts w:hint="eastAsia"/>
              </w:rPr>
              <w:t>空调失效应急处理</w:t>
            </w:r>
          </w:p>
          <w:p>
            <w:pPr>
              <w:spacing w:after="0" w:line="220" w:lineRule="atLeast"/>
              <w:rPr>
                <w:rFonts w:hint="eastAsia" w:eastAsia="微软雅黑"/>
                <w:lang w:eastAsia="zh-CN"/>
              </w:rPr>
            </w:pPr>
          </w:p>
        </w:tc>
        <w:tc>
          <w:tcPr>
            <w:tcW w:w="1984" w:type="dxa"/>
            <w:gridSpan w:val="2"/>
          </w:tcPr>
          <w:p>
            <w:pPr>
              <w:spacing w:after="0" w:line="220" w:lineRule="atLeast"/>
            </w:pPr>
            <w:r>
              <w:rPr>
                <w:rFonts w:hint="eastAsia"/>
                <w:lang w:eastAsia="zh-CN"/>
              </w:rPr>
              <w:t>讲述列车可正常运行时的应急处理和列车不能正常运行时的应急处理</w:t>
            </w:r>
          </w:p>
        </w:tc>
        <w:tc>
          <w:tcPr>
            <w:tcW w:w="2127" w:type="dxa"/>
            <w:gridSpan w:val="3"/>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分析应急处理方法有哪些</w:t>
            </w:r>
          </w:p>
        </w:tc>
        <w:tc>
          <w:tcPr>
            <w:tcW w:w="617" w:type="dxa"/>
          </w:tcPr>
          <w:p>
            <w:pPr>
              <w:spacing w:after="0" w:line="220" w:lineRule="atLeast"/>
              <w:rPr>
                <w:rFonts w:hint="default" w:eastAsia="微软雅黑"/>
                <w:lang w:val="en-US" w:eastAsia="zh-CN"/>
              </w:rPr>
            </w:pPr>
            <w:r>
              <w:rPr>
                <w:rFonts w:hint="eastAsia"/>
                <w:lang w:val="en-US" w:eastAsia="zh-CN"/>
              </w:rPr>
              <w:t>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3.</w:t>
            </w:r>
          </w:p>
        </w:tc>
        <w:tc>
          <w:tcPr>
            <w:tcW w:w="2090" w:type="dxa"/>
            <w:gridSpan w:val="2"/>
          </w:tcPr>
          <w:p>
            <w:pPr>
              <w:spacing w:after="0" w:line="220" w:lineRule="atLeast"/>
            </w:pPr>
          </w:p>
          <w:p>
            <w:pPr>
              <w:spacing w:after="0" w:line="220" w:lineRule="atLeast"/>
            </w:pPr>
            <w:r>
              <w:rPr>
                <w:rFonts w:hint="eastAsia"/>
                <w:lang w:eastAsia="zh-CN"/>
              </w:rPr>
              <w:t>车门故障应急处理</w:t>
            </w:r>
          </w:p>
        </w:tc>
        <w:tc>
          <w:tcPr>
            <w:tcW w:w="1984" w:type="dxa"/>
            <w:gridSpan w:val="2"/>
          </w:tcPr>
          <w:p>
            <w:pPr>
              <w:spacing w:after="0" w:line="220" w:lineRule="atLeast"/>
              <w:rPr>
                <w:rFonts w:hint="eastAsia"/>
                <w:lang w:eastAsia="zh-CN"/>
              </w:rPr>
            </w:pPr>
          </w:p>
          <w:p>
            <w:pPr>
              <w:spacing w:after="0" w:line="220" w:lineRule="atLeast"/>
              <w:rPr>
                <w:rFonts w:hint="eastAsia" w:eastAsia="微软雅黑"/>
                <w:lang w:eastAsia="zh-CN"/>
              </w:rPr>
            </w:pPr>
            <w:r>
              <w:rPr>
                <w:rFonts w:hint="eastAsia"/>
                <w:lang w:eastAsia="zh-CN"/>
              </w:rPr>
              <w:t>讲解列车运行途中车门故障和开车前或到站后车门请客下车门故障的应急处理</w:t>
            </w:r>
          </w:p>
        </w:tc>
        <w:tc>
          <w:tcPr>
            <w:tcW w:w="2127" w:type="dxa"/>
            <w:gridSpan w:val="3"/>
          </w:tcPr>
          <w:p>
            <w:pPr>
              <w:spacing w:after="0" w:line="220" w:lineRule="atLeast"/>
            </w:pPr>
          </w:p>
          <w:p>
            <w:pPr>
              <w:spacing w:after="0" w:line="220" w:lineRule="atLeast"/>
              <w:rPr>
                <w:rFonts w:hint="eastAsia" w:eastAsia="微软雅黑"/>
                <w:lang w:eastAsia="zh-CN"/>
              </w:rPr>
            </w:pPr>
            <w:r>
              <w:rPr>
                <w:rFonts w:hint="eastAsia"/>
                <w:lang w:eastAsia="zh-CN"/>
              </w:rPr>
              <w:t>讨论、理解</w:t>
            </w:r>
          </w:p>
        </w:tc>
        <w:tc>
          <w:tcPr>
            <w:tcW w:w="617" w:type="dxa"/>
          </w:tcPr>
          <w:p>
            <w:pPr>
              <w:spacing w:after="0" w:line="220" w:lineRule="atLeast"/>
              <w:rPr>
                <w:rFonts w:hint="default" w:eastAsia="微软雅黑"/>
                <w:lang w:val="en-US" w:eastAsia="zh-CN"/>
              </w:rPr>
            </w:pPr>
            <w:r>
              <w:rPr>
                <w:rFonts w:hint="eastAsia"/>
                <w:lang w:val="en-US" w:eastAsia="zh-CN"/>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rPr>
                <w:rFonts w:hint="eastAsia"/>
                <w:lang w:val="en-US" w:eastAsia="zh-CN"/>
              </w:rPr>
            </w:pPr>
          </w:p>
          <w:p>
            <w:pPr>
              <w:spacing w:after="0" w:line="220" w:lineRule="atLeast"/>
              <w:jc w:val="center"/>
              <w:rPr>
                <w:rFonts w:hint="eastAsia"/>
                <w:lang w:val="en-US" w:eastAsia="zh-CN"/>
              </w:rPr>
            </w:pPr>
            <w:r>
              <w:rPr>
                <w:rFonts w:hint="eastAsia"/>
                <w:lang w:val="en-US" w:eastAsia="zh-CN"/>
              </w:rPr>
              <w:t>4.</w:t>
            </w:r>
          </w:p>
          <w:p>
            <w:pPr>
              <w:spacing w:after="0" w:line="220" w:lineRule="atLeast"/>
              <w:jc w:val="center"/>
              <w:rPr>
                <w:rFonts w:hint="default"/>
                <w:lang w:val="en-US" w:eastAsia="zh-CN"/>
              </w:rPr>
            </w:pPr>
          </w:p>
        </w:tc>
        <w:tc>
          <w:tcPr>
            <w:tcW w:w="2090" w:type="dxa"/>
            <w:gridSpan w:val="2"/>
            <w:vAlign w:val="center"/>
          </w:tcPr>
          <w:p>
            <w:pPr>
              <w:spacing w:after="0" w:line="220" w:lineRule="atLeast"/>
              <w:rPr>
                <w:rFonts w:hint="eastAsia"/>
                <w:lang w:val="en-US" w:eastAsia="zh-CN"/>
              </w:rPr>
            </w:pPr>
            <w:r>
              <w:rPr>
                <w:rFonts w:hint="eastAsia"/>
                <w:lang w:val="en-US" w:eastAsia="zh-CN"/>
              </w:rPr>
              <w:t>启用热备动车组的应急处理</w:t>
            </w:r>
          </w:p>
          <w:p>
            <w:pPr>
              <w:spacing w:after="0" w:line="220" w:lineRule="atLeast"/>
              <w:rPr>
                <w:rFonts w:hint="eastAsia"/>
                <w:lang w:eastAsia="zh-CN"/>
              </w:rPr>
            </w:pPr>
          </w:p>
        </w:tc>
        <w:tc>
          <w:tcPr>
            <w:tcW w:w="1984" w:type="dxa"/>
            <w:gridSpan w:val="2"/>
            <w:vAlign w:val="center"/>
          </w:tcPr>
          <w:p>
            <w:pPr>
              <w:spacing w:after="0" w:line="220" w:lineRule="atLeast"/>
              <w:rPr>
                <w:rFonts w:hint="eastAsia"/>
                <w:lang w:eastAsia="zh-CN"/>
              </w:rPr>
            </w:pPr>
            <w:r>
              <w:rPr>
                <w:rFonts w:hint="eastAsia"/>
                <w:lang w:eastAsia="zh-CN"/>
              </w:rPr>
              <w:t>站内换乘热备动车组的处理、区间换乘热备动车组的处理</w:t>
            </w:r>
          </w:p>
        </w:tc>
        <w:tc>
          <w:tcPr>
            <w:tcW w:w="2127" w:type="dxa"/>
            <w:gridSpan w:val="3"/>
            <w:vAlign w:val="center"/>
          </w:tcPr>
          <w:p>
            <w:pPr>
              <w:spacing w:after="0" w:line="220" w:lineRule="atLeast"/>
              <w:rPr>
                <w:rFonts w:hint="eastAsia"/>
                <w:lang w:eastAsia="zh-CN"/>
              </w:rPr>
            </w:pPr>
            <w:r>
              <w:rPr>
                <w:rFonts w:hint="eastAsia"/>
                <w:lang w:eastAsia="zh-CN"/>
              </w:rPr>
              <w:t>热备动车组的应急处理</w:t>
            </w:r>
          </w:p>
        </w:tc>
        <w:tc>
          <w:tcPr>
            <w:tcW w:w="617" w:type="dxa"/>
            <w:vAlign w:val="center"/>
          </w:tcPr>
          <w:p>
            <w:pPr>
              <w:spacing w:after="0" w:line="220" w:lineRule="atLeast"/>
              <w:rPr>
                <w:rFonts w:hint="default"/>
                <w:lang w:val="en-US" w:eastAsia="zh-CN"/>
              </w:rPr>
            </w:pPr>
            <w:r>
              <w:rPr>
                <w:rFonts w:hint="eastAsia"/>
                <w:lang w:val="en-US" w:eastAsia="zh-CN"/>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rPr>
                <w:rFonts w:hint="default" w:eastAsia="微软雅黑"/>
                <w:lang w:val="en-US" w:eastAsia="zh-CN"/>
              </w:rPr>
            </w:pPr>
            <w:r>
              <w:rPr>
                <w:rFonts w:hint="eastAsia"/>
                <w:lang w:val="en-US" w:eastAsia="zh-CN"/>
              </w:rPr>
              <w:t>5.</w:t>
            </w:r>
          </w:p>
        </w:tc>
        <w:tc>
          <w:tcPr>
            <w:tcW w:w="2090" w:type="dxa"/>
            <w:gridSpan w:val="2"/>
            <w:vAlign w:val="center"/>
          </w:tcPr>
          <w:p>
            <w:pPr>
              <w:spacing w:after="0" w:line="220" w:lineRule="atLeast"/>
            </w:pPr>
            <w:r>
              <w:rPr>
                <w:rFonts w:hint="eastAsia"/>
                <w:lang w:eastAsia="zh-CN"/>
              </w:rPr>
              <w:t>总结</w:t>
            </w:r>
          </w:p>
        </w:tc>
        <w:tc>
          <w:tcPr>
            <w:tcW w:w="1984" w:type="dxa"/>
            <w:gridSpan w:val="2"/>
            <w:vAlign w:val="center"/>
          </w:tcPr>
          <w:p>
            <w:pPr>
              <w:spacing w:after="0" w:line="220" w:lineRule="atLeast"/>
            </w:pPr>
            <w:r>
              <w:rPr>
                <w:rFonts w:hint="eastAsia"/>
                <w:lang w:eastAsia="zh-CN"/>
              </w:rPr>
              <w:t>对本次课内容进行总结</w:t>
            </w:r>
          </w:p>
        </w:tc>
        <w:tc>
          <w:tcPr>
            <w:tcW w:w="2127" w:type="dxa"/>
            <w:gridSpan w:val="3"/>
            <w:vAlign w:val="center"/>
          </w:tcPr>
          <w:p>
            <w:pPr>
              <w:spacing w:after="0" w:line="220" w:lineRule="atLeast"/>
            </w:pPr>
            <w:r>
              <w:rPr>
                <w:rFonts w:hint="eastAsia"/>
                <w:lang w:eastAsia="zh-CN"/>
              </w:rPr>
              <w:t>回顾本节课内容</w:t>
            </w:r>
          </w:p>
        </w:tc>
        <w:tc>
          <w:tcPr>
            <w:tcW w:w="617" w:type="dxa"/>
            <w:vAlign w:val="center"/>
          </w:tcPr>
          <w:p>
            <w:pPr>
              <w:spacing w:after="0" w:line="220" w:lineRule="atLeast"/>
            </w:pPr>
            <w:r>
              <w:rPr>
                <w:rFonts w:hint="eastAsia"/>
                <w:lang w:val="en-US" w:eastAsia="zh-CN"/>
              </w:rPr>
              <w:t>15分钟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8522" w:type="dxa"/>
            <w:gridSpan w:val="10"/>
            <w:vAlign w:val="center"/>
          </w:tcPr>
          <w:p>
            <w:pPr>
              <w:spacing w:after="0" w:line="220" w:lineRule="atLeast"/>
            </w:pPr>
            <w:r>
              <w:rPr>
                <w:rFonts w:hint="eastAsia"/>
              </w:rPr>
              <w:t>课后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作业/任务</w:t>
            </w:r>
          </w:p>
        </w:tc>
        <w:tc>
          <w:tcPr>
            <w:tcW w:w="6818" w:type="dxa"/>
            <w:gridSpan w:val="8"/>
          </w:tcPr>
          <w:p>
            <w:pPr>
              <w:spacing w:after="0" w:line="220" w:lineRule="atLeast"/>
              <w:rPr>
                <w:rFonts w:hint="eastAsia"/>
                <w:lang w:eastAsia="zh-CN"/>
              </w:rPr>
            </w:pPr>
          </w:p>
          <w:p>
            <w:pPr>
              <w:spacing w:after="0" w:line="220" w:lineRule="atLeast"/>
              <w:rPr>
                <w:rFonts w:hint="eastAsia"/>
                <w:lang w:eastAsia="zh-CN"/>
              </w:rPr>
            </w:pPr>
            <w:r>
              <w:rPr>
                <w:rFonts w:hint="eastAsia"/>
                <w:lang w:eastAsia="zh-CN"/>
              </w:rPr>
              <w:t>分析案例中对比日本高铁停电后的应急处理，你认为G79停电事件的应急处理存在什么问题？应该如何改进呢？</w:t>
            </w:r>
          </w:p>
          <w:p>
            <w:pPr>
              <w:spacing w:after="0" w:line="220" w:lineRule="atLeast"/>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板书设计</w:t>
            </w:r>
          </w:p>
        </w:tc>
        <w:tc>
          <w:tcPr>
            <w:tcW w:w="6818" w:type="dxa"/>
            <w:gridSpan w:val="8"/>
          </w:tcPr>
          <w:p>
            <w:pPr>
              <w:numPr>
                <w:ilvl w:val="0"/>
                <w:numId w:val="2"/>
              </w:numPr>
              <w:spacing w:after="0" w:line="220" w:lineRule="atLeast"/>
              <w:rPr>
                <w:rFonts w:hint="eastAsia"/>
              </w:rPr>
            </w:pPr>
            <w:r>
              <w:rPr>
                <w:rFonts w:hint="eastAsia"/>
              </w:rPr>
              <w:t>烟雾报警应急处理</w:t>
            </w:r>
          </w:p>
          <w:p>
            <w:pPr>
              <w:numPr>
                <w:ilvl w:val="0"/>
                <w:numId w:val="2"/>
              </w:numPr>
              <w:spacing w:after="0" w:line="220" w:lineRule="atLeast"/>
              <w:rPr>
                <w:rFonts w:hint="eastAsia"/>
              </w:rPr>
            </w:pPr>
            <w:r>
              <w:rPr>
                <w:rFonts w:hint="eastAsia"/>
              </w:rPr>
              <w:t>空调失效应急处理</w:t>
            </w:r>
          </w:p>
          <w:p>
            <w:pPr>
              <w:numPr>
                <w:ilvl w:val="0"/>
                <w:numId w:val="2"/>
              </w:numPr>
              <w:spacing w:after="0" w:line="220" w:lineRule="atLeast"/>
              <w:rPr>
                <w:rFonts w:hint="eastAsia"/>
              </w:rPr>
            </w:pPr>
            <w:r>
              <w:rPr>
                <w:rFonts w:hint="eastAsia"/>
                <w:lang w:eastAsia="zh-CN"/>
              </w:rPr>
              <w:t>车厢停电应急处理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1704" w:type="dxa"/>
            <w:gridSpan w:val="2"/>
            <w:vAlign w:val="center"/>
          </w:tcPr>
          <w:p>
            <w:pPr>
              <w:spacing w:after="0" w:line="220" w:lineRule="atLeast"/>
              <w:jc w:val="center"/>
            </w:pPr>
            <w:r>
              <w:rPr>
                <w:rFonts w:hint="eastAsia"/>
              </w:rPr>
              <w:t>教学反思</w:t>
            </w:r>
          </w:p>
        </w:tc>
        <w:tc>
          <w:tcPr>
            <w:tcW w:w="6818" w:type="dxa"/>
            <w:gridSpan w:val="8"/>
          </w:tcPr>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p>
            <w:pPr>
              <w:spacing w:after="0" w:line="220" w:lineRule="atLeast"/>
            </w:pPr>
          </w:p>
        </w:tc>
      </w:tr>
    </w:tbl>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swiss"/>
    <w:pitch w:val="default"/>
    <w:sig w:usb0="00000000" w:usb1="00000000" w:usb2="00000016" w:usb3="00000000" w:csb0="0004001F" w:csb1="00000000"/>
  </w:font>
  <w:font w:name="方正小标宋简体">
    <w:altName w:val="仿宋_GB2312"/>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35FCC"/>
    <w:multiLevelType w:val="multilevel"/>
    <w:tmpl w:val="43B35F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F0FFED"/>
    <w:multiLevelType w:val="singleLevel"/>
    <w:tmpl w:val="50F0FFE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13D36"/>
    <w:rsid w:val="00315544"/>
    <w:rsid w:val="00323B43"/>
    <w:rsid w:val="003D37D8"/>
    <w:rsid w:val="00426133"/>
    <w:rsid w:val="004358AB"/>
    <w:rsid w:val="004E3BE5"/>
    <w:rsid w:val="00616A8D"/>
    <w:rsid w:val="007B0682"/>
    <w:rsid w:val="008B7726"/>
    <w:rsid w:val="00A650E1"/>
    <w:rsid w:val="00B5572D"/>
    <w:rsid w:val="00C1749B"/>
    <w:rsid w:val="00D31D50"/>
    <w:rsid w:val="00E0334F"/>
    <w:rsid w:val="00E514BE"/>
    <w:rsid w:val="00ED2061"/>
    <w:rsid w:val="01F320CE"/>
    <w:rsid w:val="06E0526B"/>
    <w:rsid w:val="078D3CD6"/>
    <w:rsid w:val="0A87071F"/>
    <w:rsid w:val="0FB563AF"/>
    <w:rsid w:val="1EEE17FE"/>
    <w:rsid w:val="216A31E6"/>
    <w:rsid w:val="2C203124"/>
    <w:rsid w:val="38B44B5F"/>
    <w:rsid w:val="3F6E16C3"/>
    <w:rsid w:val="49AE76FB"/>
    <w:rsid w:val="4D5105B0"/>
    <w:rsid w:val="614D426A"/>
    <w:rsid w:val="65C1328A"/>
    <w:rsid w:val="6A250A88"/>
    <w:rsid w:val="7920270B"/>
    <w:rsid w:val="7BC144BA"/>
    <w:rsid w:val="7EA70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style>
  <w:style w:type="paragraph" w:styleId="3">
    <w:name w:val="Balloon Text"/>
    <w:basedOn w:val="1"/>
    <w:link w:val="15"/>
    <w:semiHidden/>
    <w:unhideWhenUsed/>
    <w:uiPriority w:val="99"/>
    <w:pPr>
      <w:spacing w:after="0"/>
    </w:pPr>
    <w:rPr>
      <w:sz w:val="18"/>
      <w:szCs w:val="18"/>
    </w:rPr>
  </w:style>
  <w:style w:type="paragraph" w:styleId="4">
    <w:name w:val="footer"/>
    <w:basedOn w:val="1"/>
    <w:link w:val="12"/>
    <w:semiHidden/>
    <w:unhideWhenUsed/>
    <w:qFormat/>
    <w:uiPriority w:val="99"/>
    <w:pPr>
      <w:tabs>
        <w:tab w:val="center" w:pos="4153"/>
        <w:tab w:val="right" w:pos="8306"/>
      </w:tabs>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semiHidden/>
    <w:qFormat/>
    <w:uiPriority w:val="99"/>
    <w:rPr>
      <w:rFonts w:ascii="Tahoma" w:hAnsi="Tahoma"/>
      <w:sz w:val="18"/>
      <w:szCs w:val="18"/>
    </w:rPr>
  </w:style>
  <w:style w:type="character" w:customStyle="1" w:styleId="13">
    <w:name w:val="批注文字 Char"/>
    <w:basedOn w:val="9"/>
    <w:link w:val="2"/>
    <w:semiHidden/>
    <w:qFormat/>
    <w:uiPriority w:val="99"/>
    <w:rPr>
      <w:rFonts w:ascii="Tahoma" w:hAnsi="Tahoma"/>
    </w:rPr>
  </w:style>
  <w:style w:type="character" w:customStyle="1" w:styleId="14">
    <w:name w:val="批注主题 Char"/>
    <w:basedOn w:val="13"/>
    <w:link w:val="6"/>
    <w:semiHidden/>
    <w:qFormat/>
    <w:uiPriority w:val="99"/>
    <w:rPr>
      <w:b/>
      <w:bCs/>
    </w:rPr>
  </w:style>
  <w:style w:type="character" w:customStyle="1" w:styleId="15">
    <w:name w:val="批注框文本 Char"/>
    <w:basedOn w:val="9"/>
    <w:link w:val="3"/>
    <w:semiHidden/>
    <w:qFormat/>
    <w:uiPriority w:val="99"/>
    <w:rPr>
      <w:rFonts w:ascii="Tahoma" w:hAnsi="Tahoma"/>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61</Words>
  <Characters>353</Characters>
  <Lines>2</Lines>
  <Paragraphs>1</Paragraphs>
  <TotalTime>5</TotalTime>
  <ScaleCrop>false</ScaleCrop>
  <LinksUpToDate>false</LinksUpToDate>
  <CharactersWithSpaces>413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2021-03-12T02:45:15Z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