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/>
          <w:sz w:val="44"/>
          <w:szCs w:val="44"/>
        </w:rPr>
        <w:t>聊城职业技术学院课程教案设计</w:t>
      </w:r>
    </w:p>
    <w:p>
      <w:pPr>
        <w:spacing w:line="220" w:lineRule="atLeast"/>
        <w:rPr>
          <w:b/>
        </w:rPr>
      </w:pPr>
      <w:r>
        <w:rPr>
          <w:b/>
        </w:rPr>
        <w:pict>
          <v:shape id="_x0000_s1026" o:spid="_x0000_s1026" o:spt="32" type="#_x0000_t32" style="position:absolute;left:0pt;margin-left:337.8pt;margin-top:12.85pt;height:0pt;width:62.8pt;z-index:251658240;mso-width-relative:page;mso-height-relative:page;" o:connectortype="straight" filled="f" coordsize="21600,21600">
            <v:path arrowok="t"/>
            <v:fill on="f" focussize="0,0"/>
            <v:stroke/>
            <v:imagedata o:title=""/>
            <o:lock v:ext="edit"/>
          </v:shape>
        </w:pict>
      </w:r>
      <w:r>
        <w:rPr>
          <w:rFonts w:hint="eastAsia"/>
          <w:b/>
        </w:rPr>
        <w:t>课程名称：</w:t>
      </w:r>
      <w:r>
        <w:rPr>
          <w:rFonts w:hint="eastAsia"/>
          <w:sz w:val="24"/>
          <w:u w:val="single"/>
        </w:rPr>
        <w:t>高速铁路客运安全与应急</w:t>
      </w:r>
      <w:r>
        <w:rPr>
          <w:rFonts w:hint="eastAsia"/>
          <w:b/>
          <w:u w:val="single"/>
        </w:rPr>
        <w:t xml:space="preserve"> </w:t>
      </w:r>
      <w:r>
        <w:rPr>
          <w:rFonts w:hint="eastAsia"/>
          <w:b/>
        </w:rPr>
        <w:t xml:space="preserve"> 授课教师</w:t>
      </w:r>
      <w:r>
        <w:rPr>
          <w:rFonts w:hint="eastAsia"/>
          <w:b/>
          <w:lang w:eastAsia="zh-CN"/>
        </w:rPr>
        <w:t>：</w:t>
      </w:r>
      <w:r>
        <w:rPr>
          <w:rFonts w:hint="eastAsia"/>
          <w:sz w:val="24"/>
          <w:u w:val="single"/>
          <w:lang w:eastAsia="zh-CN"/>
        </w:rPr>
        <w:t>刘宝平</w:t>
      </w:r>
      <w:r>
        <w:rPr>
          <w:rFonts w:hint="eastAsia"/>
          <w:b/>
          <w:u w:val="single"/>
        </w:rPr>
        <w:t xml:space="preserve"> </w:t>
      </w:r>
      <w:r>
        <w:rPr>
          <w:rFonts w:hint="eastAsia"/>
          <w:b/>
        </w:rPr>
        <w:t>授课班级</w:t>
      </w:r>
      <w:r>
        <w:rPr>
          <w:rFonts w:hint="eastAsia"/>
          <w:b/>
          <w:lang w:eastAsia="zh-CN"/>
        </w:rPr>
        <w:t>：</w:t>
      </w:r>
      <w:r>
        <w:rPr>
          <w:rFonts w:hint="eastAsia" w:ascii="宋体" w:hAnsi="宋体" w:eastAsia="宋体" w:cs="宋体"/>
          <w:sz w:val="24"/>
          <w:u w:val="single"/>
          <w:lang w:val="en-US" w:eastAsia="zh-CN"/>
        </w:rPr>
        <w:t>19G高铁1班</w:t>
      </w:r>
      <w:r>
        <w:rPr>
          <w:rFonts w:hint="eastAsia"/>
          <w:b/>
          <w:u w:val="single"/>
        </w:rPr>
        <w:t xml:space="preserve">     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029"/>
        <w:gridCol w:w="1806"/>
        <w:gridCol w:w="284"/>
        <w:gridCol w:w="1134"/>
        <w:gridCol w:w="850"/>
        <w:gridCol w:w="426"/>
        <w:gridCol w:w="850"/>
        <w:gridCol w:w="851"/>
        <w:gridCol w:w="6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项目/任务/模块</w:t>
            </w:r>
            <w:r>
              <w:t>…</w:t>
            </w:r>
            <w:r>
              <w:rPr>
                <w:rFonts w:hint="eastAsia"/>
              </w:rPr>
              <w:t>名称</w:t>
            </w:r>
          </w:p>
        </w:tc>
        <w:tc>
          <w:tcPr>
            <w:tcW w:w="5103" w:type="dxa"/>
            <w:gridSpan w:val="5"/>
          </w:tcPr>
          <w:p>
            <w:pPr>
              <w:spacing w:after="0" w:line="220" w:lineRule="atLeast"/>
              <w:rPr>
                <w:rFonts w:hint="eastAsia"/>
                <w:lang w:val="en-US" w:eastAsia="zh-CN"/>
              </w:rPr>
            </w:pPr>
          </w:p>
          <w:p>
            <w:pPr>
              <w:spacing w:after="0" w:line="220" w:lineRule="atLeast"/>
              <w:rPr>
                <w:rFonts w:hint="eastAsia"/>
                <w:lang w:val="en-US" w:eastAsia="zh-CN"/>
              </w:rPr>
            </w:pPr>
          </w:p>
          <w:p>
            <w:pPr>
              <w:spacing w:after="0" w:line="220" w:lineRule="atLeast"/>
            </w:pPr>
            <w:r>
              <w:rPr>
                <w:rFonts w:hint="eastAsia"/>
                <w:lang w:val="en-US" w:eastAsia="zh-CN"/>
              </w:rPr>
              <w:t>学习高铁安全管理相关法律法规</w:t>
            </w:r>
          </w:p>
        </w:tc>
        <w:tc>
          <w:tcPr>
            <w:tcW w:w="1276" w:type="dxa"/>
            <w:gridSpan w:val="2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授课学时</w:t>
            </w:r>
          </w:p>
        </w:tc>
        <w:tc>
          <w:tcPr>
            <w:tcW w:w="1468" w:type="dxa"/>
            <w:gridSpan w:val="2"/>
          </w:tcPr>
          <w:p>
            <w:pPr>
              <w:spacing w:after="0" w:line="220" w:lineRule="atLeast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授课地点</w:t>
            </w:r>
          </w:p>
        </w:tc>
        <w:tc>
          <w:tcPr>
            <w:tcW w:w="5103" w:type="dxa"/>
            <w:gridSpan w:val="5"/>
          </w:tcPr>
          <w:p>
            <w:pPr>
              <w:spacing w:after="0" w:line="220" w:lineRule="atLeast"/>
              <w:rPr>
                <w:rFonts w:hint="default" w:eastAsia="微软雅黑"/>
                <w:color w:val="FF0000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1#北区3-4</w:t>
            </w:r>
          </w:p>
        </w:tc>
        <w:tc>
          <w:tcPr>
            <w:tcW w:w="1276" w:type="dxa"/>
            <w:gridSpan w:val="2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授课时间</w:t>
            </w:r>
          </w:p>
        </w:tc>
        <w:tc>
          <w:tcPr>
            <w:tcW w:w="1468" w:type="dxa"/>
            <w:gridSpan w:val="2"/>
          </w:tcPr>
          <w:p>
            <w:pPr>
              <w:spacing w:after="0" w:line="220" w:lineRule="atLeas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2021年3月17日</w:t>
            </w:r>
          </w:p>
          <w:p>
            <w:pPr>
              <w:spacing w:after="0" w:line="220" w:lineRule="atLeast"/>
              <w:rPr>
                <w:color w:val="FF0000"/>
              </w:rPr>
            </w:pPr>
            <w:r>
              <w:rPr>
                <w:rFonts w:hint="eastAsia"/>
                <w:lang w:val="en-US" w:eastAsia="zh-CN"/>
              </w:rPr>
              <w:t>第3、4节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restart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教学目标</w:t>
            </w:r>
          </w:p>
        </w:tc>
        <w:tc>
          <w:tcPr>
            <w:tcW w:w="2835" w:type="dxa"/>
            <w:gridSpan w:val="2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素质目标</w:t>
            </w:r>
          </w:p>
        </w:tc>
        <w:tc>
          <w:tcPr>
            <w:tcW w:w="2694" w:type="dxa"/>
            <w:gridSpan w:val="4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知识目标</w:t>
            </w:r>
          </w:p>
        </w:tc>
        <w:tc>
          <w:tcPr>
            <w:tcW w:w="2318" w:type="dxa"/>
            <w:gridSpan w:val="3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能力目标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  <w:vAlign w:val="center"/>
          </w:tcPr>
          <w:p>
            <w:pPr>
              <w:spacing w:after="0" w:line="220" w:lineRule="atLeast"/>
              <w:jc w:val="center"/>
            </w:pPr>
          </w:p>
        </w:tc>
        <w:tc>
          <w:tcPr>
            <w:tcW w:w="2835" w:type="dxa"/>
            <w:gridSpan w:val="2"/>
          </w:tcPr>
          <w:p>
            <w:pPr>
              <w:spacing w:after="0" w:line="220" w:lineRule="atLeast"/>
            </w:pPr>
          </w:p>
          <w:p>
            <w:pPr>
              <w:pStyle w:val="16"/>
              <w:numPr>
                <w:ilvl w:val="0"/>
                <w:numId w:val="1"/>
              </w:numPr>
              <w:spacing w:after="0" w:line="220" w:lineRule="atLeast"/>
              <w:ind w:firstLineChars="0"/>
            </w:pPr>
            <w:r>
              <w:rPr>
                <w:rFonts w:hint="eastAsia"/>
              </w:rPr>
              <w:t>具备认真听课的能力</w:t>
            </w:r>
          </w:p>
          <w:p>
            <w:pPr>
              <w:numPr>
                <w:ilvl w:val="0"/>
                <w:numId w:val="1"/>
              </w:numPr>
              <w:spacing w:after="0" w:line="220" w:lineRule="atLeast"/>
              <w:ind w:left="360" w:leftChars="0" w:hanging="360" w:firstLineChars="0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</w:rPr>
              <w:t>培养学生自主收集信息、查阅资料的能力</w:t>
            </w: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</w:tc>
        <w:tc>
          <w:tcPr>
            <w:tcW w:w="2694" w:type="dxa"/>
            <w:gridSpan w:val="4"/>
          </w:tcPr>
          <w:p>
            <w:pPr>
              <w:jc w:val="both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理解安全管理的相关概念</w:t>
            </w:r>
          </w:p>
          <w:p>
            <w:pPr>
              <w:spacing w:after="0" w:line="220" w:lineRule="atLeast"/>
            </w:pPr>
          </w:p>
        </w:tc>
        <w:tc>
          <w:tcPr>
            <w:tcW w:w="2318" w:type="dxa"/>
            <w:gridSpan w:val="3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能够培养起基本的法律意识</w:t>
            </w:r>
          </w:p>
          <w:p>
            <w:pPr>
              <w:spacing w:after="0" w:line="22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教学资源</w:t>
            </w:r>
          </w:p>
        </w:tc>
        <w:tc>
          <w:tcPr>
            <w:tcW w:w="7847" w:type="dxa"/>
            <w:gridSpan w:val="9"/>
          </w:tcPr>
          <w:p>
            <w:pPr>
              <w:numPr>
                <w:ilvl w:val="0"/>
                <w:numId w:val="0"/>
              </w:numPr>
              <w:spacing w:before="100" w:beforeAutospacing="1" w:after="100" w:afterAutospacing="1"/>
              <w:rPr>
                <w:rFonts w:hint="eastAsia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1.《高铁乘务安全管理与应急处理》 冯溪阳、黄艺璇主编 航空工业出版社 2019</w:t>
            </w:r>
          </w:p>
          <w:p>
            <w:pPr>
              <w:numPr>
                <w:ilvl w:val="0"/>
                <w:numId w:val="0"/>
              </w:numPr>
              <w:spacing w:before="100" w:beforeAutospacing="1" w:after="100" w:afterAutospacing="1"/>
              <w:rPr>
                <w:rFonts w:hint="default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lang w:val="en-US" w:eastAsia="zh-CN"/>
              </w:rPr>
              <w:t xml:space="preserve">2.《高铁乘务安全管理与应急处置（第2版）》 王慧主编 </w:t>
            </w:r>
            <w:r>
              <w:rPr>
                <w:rFonts w:hint="eastAsia"/>
                <w:b w:val="0"/>
                <w:bCs w:val="0"/>
                <w:sz w:val="24"/>
              </w:rPr>
              <w:fldChar w:fldCharType="begin"/>
            </w:r>
            <w:r>
              <w:rPr>
                <w:rFonts w:hint="eastAsia"/>
                <w:b w:val="0"/>
                <w:bCs w:val="0"/>
                <w:sz w:val="24"/>
              </w:rPr>
              <w:instrText xml:space="preserve"> HYPERLINK "https://baike.baidu.com/item/%E8%A5%BF%E5%8D%97%E4%BA%A4%E9%80%9A%E5%A4%A7%E5%AD%A6%E5%87%BA%E7%89%88%E7%A4%BE/10150382" \t "https://baike.baidu.com/item/%E9%AB%98%E9%93%81%E4%B9%98%E5%8A%A1%E5%AE%89%E5%85%A8%E7%AE%A1%E7%90%86%E4%B8%8E%E5%BA%94%E6%80%A5%E5%A4%84%E7%BD%AE%EF%BC%88%E7%AC%AC2%E7%89%88%EF%BC%89/_blank" </w:instrText>
            </w:r>
            <w:r>
              <w:rPr>
                <w:rFonts w:hint="eastAsia"/>
                <w:b w:val="0"/>
                <w:bCs w:val="0"/>
                <w:sz w:val="24"/>
              </w:rPr>
              <w:fldChar w:fldCharType="separate"/>
            </w:r>
            <w:r>
              <w:rPr>
                <w:rFonts w:hint="default"/>
                <w:b w:val="0"/>
                <w:bCs w:val="0"/>
                <w:sz w:val="24"/>
              </w:rPr>
              <w:t>西南交通大学出版社</w:t>
            </w:r>
            <w:r>
              <w:rPr>
                <w:rFonts w:hint="default"/>
                <w:b w:val="0"/>
                <w:bCs w:val="0"/>
                <w:sz w:val="24"/>
              </w:rPr>
              <w:fldChar w:fldCharType="end"/>
            </w:r>
            <w:r>
              <w:rPr>
                <w:rFonts w:hint="eastAsia"/>
                <w:b w:val="0"/>
                <w:bCs w:val="0"/>
                <w:sz w:val="24"/>
                <w:lang w:val="en-US" w:eastAsia="zh-CN"/>
              </w:rPr>
              <w:t xml:space="preserve"> 2019</w:t>
            </w:r>
          </w:p>
          <w:p>
            <w:pPr>
              <w:numPr>
                <w:ilvl w:val="0"/>
                <w:numId w:val="0"/>
              </w:numPr>
              <w:spacing w:before="100" w:beforeAutospacing="1" w:after="100" w:afterAutospacing="1"/>
            </w:pPr>
            <w:r>
              <w:rPr>
                <w:rFonts w:hint="eastAsia"/>
                <w:lang w:val="en-US" w:eastAsia="zh-CN"/>
              </w:rPr>
              <w:t>3.</w:t>
            </w:r>
            <w:r>
              <w:rPr>
                <w:rFonts w:hint="eastAsia"/>
                <w:b w:val="0"/>
                <w:bCs/>
                <w:color w:val="000000"/>
                <w:sz w:val="24"/>
                <w:lang w:eastAsia="zh-CN"/>
              </w:rPr>
              <w:t>课辅资料：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http://www.jiangbeishuicheng.com/mobile/article/list/cateid-570.html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教学重点</w:t>
            </w:r>
          </w:p>
        </w:tc>
        <w:tc>
          <w:tcPr>
            <w:tcW w:w="7847" w:type="dxa"/>
            <w:gridSpan w:val="9"/>
          </w:tcPr>
          <w:p>
            <w:pPr>
              <w:spacing w:after="0" w:line="220" w:lineRule="atLeast"/>
            </w:pPr>
          </w:p>
          <w:p>
            <w:pPr>
              <w:spacing w:after="0" w:line="220" w:lineRule="atLeast"/>
              <w:rPr>
                <w:rFonts w:hint="eastAsia"/>
              </w:rPr>
            </w:pPr>
            <w:r>
              <w:rPr>
                <w:rFonts w:hint="eastAsia"/>
              </w:rPr>
              <w:t>高速铁路运输安全相关法律</w:t>
            </w:r>
          </w:p>
          <w:p>
            <w:pPr>
              <w:spacing w:after="0" w:line="22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教学难点</w:t>
            </w:r>
          </w:p>
        </w:tc>
        <w:tc>
          <w:tcPr>
            <w:tcW w:w="7847" w:type="dxa"/>
            <w:gridSpan w:val="9"/>
          </w:tcPr>
          <w:p>
            <w:pPr>
              <w:spacing w:after="0" w:line="220" w:lineRule="atLeast"/>
            </w:pPr>
            <w:r>
              <w:tab/>
            </w:r>
          </w:p>
          <w:p>
            <w:pPr>
              <w:spacing w:after="0" w:line="220" w:lineRule="atLeast"/>
              <w:rPr>
                <w:rFonts w:hint="eastAsia"/>
              </w:rPr>
            </w:pPr>
            <w:r>
              <w:rPr>
                <w:rFonts w:hint="eastAsia"/>
              </w:rPr>
              <w:t>高速铁路运输安全相关规章制度</w:t>
            </w:r>
          </w:p>
          <w:p>
            <w:pPr>
              <w:spacing w:after="0" w:line="220" w:lineRule="atLeas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主要</w:t>
            </w:r>
          </w:p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</w:t>
            </w:r>
          </w:p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方法</w:t>
            </w:r>
          </w:p>
        </w:tc>
        <w:tc>
          <w:tcPr>
            <w:tcW w:w="7847" w:type="dxa"/>
            <w:gridSpan w:val="9"/>
          </w:tcPr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  <w:r>
              <w:rPr>
                <w:rFonts w:hint="eastAsia"/>
              </w:rPr>
              <w:t>讲授法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讨论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案例</w:t>
            </w:r>
            <w:r>
              <w:rPr>
                <w:rFonts w:hint="eastAsia"/>
                <w:lang w:eastAsia="zh-CN"/>
              </w:rPr>
              <w:t>分析</w:t>
            </w:r>
          </w:p>
          <w:p>
            <w:pPr>
              <w:spacing w:after="0" w:line="22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0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教学过程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0"/>
            <w:vAlign w:val="center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课前准备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教学环节</w:t>
            </w:r>
          </w:p>
        </w:tc>
        <w:tc>
          <w:tcPr>
            <w:tcW w:w="3224" w:type="dxa"/>
            <w:gridSpan w:val="3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教师活动</w:t>
            </w:r>
          </w:p>
        </w:tc>
        <w:tc>
          <w:tcPr>
            <w:tcW w:w="3594" w:type="dxa"/>
            <w:gridSpan w:val="5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学生活动</w:t>
            </w:r>
          </w:p>
          <w:p>
            <w:pPr>
              <w:spacing w:after="0" w:line="220" w:lineRule="atLeas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</w:p>
          <w:p>
            <w:pPr>
              <w:spacing w:after="0" w:line="220" w:lineRule="atLeast"/>
              <w:jc w:val="center"/>
              <w:rPr>
                <w:rFonts w:hint="eastAsia" w:eastAsia="微软雅黑"/>
                <w:lang w:eastAsia="zh-CN"/>
              </w:rPr>
            </w:pPr>
            <w:r>
              <w:rPr>
                <w:rFonts w:hint="eastAsia"/>
                <w:lang w:eastAsia="zh-CN"/>
              </w:rPr>
              <w:t>学情分析</w:t>
            </w:r>
          </w:p>
          <w:p>
            <w:pPr>
              <w:spacing w:after="0" w:line="220" w:lineRule="atLeast"/>
              <w:jc w:val="center"/>
            </w:pPr>
          </w:p>
        </w:tc>
        <w:tc>
          <w:tcPr>
            <w:tcW w:w="3224" w:type="dxa"/>
            <w:gridSpan w:val="3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了解学生</w:t>
            </w:r>
            <w:r>
              <w:rPr>
                <w:rFonts w:hint="eastAsia"/>
                <w:lang w:eastAsia="zh-CN"/>
              </w:rPr>
              <w:t>对高速铁路运输法律所了解的基本内容</w:t>
            </w:r>
          </w:p>
        </w:tc>
        <w:tc>
          <w:tcPr>
            <w:tcW w:w="3594" w:type="dxa"/>
            <w:gridSpan w:val="5"/>
          </w:tcPr>
          <w:p>
            <w:pPr>
              <w:spacing w:after="0" w:line="220" w:lineRule="atLeast"/>
            </w:pPr>
            <w:r>
              <w:rPr>
                <w:rFonts w:hint="eastAsia"/>
                <w:lang w:eastAsia="zh-CN"/>
              </w:rPr>
              <w:t>预习高速铁路运输基本法律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0"/>
            <w:vAlign w:val="center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课堂实施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教学环节</w:t>
            </w:r>
          </w:p>
        </w:tc>
        <w:tc>
          <w:tcPr>
            <w:tcW w:w="2090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教学内容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教师活动</w:t>
            </w:r>
          </w:p>
        </w:tc>
        <w:tc>
          <w:tcPr>
            <w:tcW w:w="2127" w:type="dxa"/>
            <w:gridSpan w:val="3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学生活动</w:t>
            </w:r>
          </w:p>
        </w:tc>
        <w:tc>
          <w:tcPr>
            <w:tcW w:w="617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时间分配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1.</w:t>
            </w:r>
          </w:p>
        </w:tc>
        <w:tc>
          <w:tcPr>
            <w:tcW w:w="2090" w:type="dxa"/>
            <w:gridSpan w:val="2"/>
          </w:tcPr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  <w:rPr>
                <w:rFonts w:hint="eastAsia"/>
              </w:rPr>
            </w:pPr>
            <w:r>
              <w:rPr>
                <w:rFonts w:hint="eastAsia"/>
              </w:rPr>
              <w:t>高速铁路运输安全相关法律</w:t>
            </w: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</w:tc>
        <w:tc>
          <w:tcPr>
            <w:tcW w:w="1984" w:type="dxa"/>
            <w:gridSpan w:val="2"/>
          </w:tcPr>
          <w:p>
            <w:pPr>
              <w:spacing w:after="0" w:line="220" w:lineRule="atLeas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讲解《中华人民共和国铁路法》、《中华人民共和国刑法》、《中华人民共和国安全生产法》、《中华人民共和国消防法》</w:t>
            </w:r>
          </w:p>
          <w:p>
            <w:pPr>
              <w:spacing w:after="0" w:line="220" w:lineRule="atLeast"/>
            </w:pPr>
          </w:p>
        </w:tc>
        <w:tc>
          <w:tcPr>
            <w:tcW w:w="2127" w:type="dxa"/>
            <w:gridSpan w:val="3"/>
          </w:tcPr>
          <w:p>
            <w:pPr>
              <w:spacing w:after="0" w:line="220" w:lineRule="atLeast"/>
              <w:rPr>
                <w:rFonts w:hint="eastAsia" w:eastAsia="微软雅黑"/>
                <w:lang w:eastAsia="zh-CN"/>
              </w:rPr>
            </w:pPr>
            <w:r>
              <w:rPr>
                <w:rFonts w:hint="eastAsia"/>
                <w:lang w:eastAsia="zh-CN"/>
              </w:rPr>
              <w:t>理解教师所讲内容</w:t>
            </w:r>
          </w:p>
        </w:tc>
        <w:tc>
          <w:tcPr>
            <w:tcW w:w="617" w:type="dxa"/>
          </w:tcPr>
          <w:p>
            <w:pPr>
              <w:spacing w:after="0" w:line="220" w:lineRule="atLeast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2.</w:t>
            </w:r>
          </w:p>
        </w:tc>
        <w:tc>
          <w:tcPr>
            <w:tcW w:w="2090" w:type="dxa"/>
            <w:gridSpan w:val="2"/>
          </w:tcPr>
          <w:p>
            <w:pPr>
              <w:spacing w:after="0" w:line="220" w:lineRule="atLeast"/>
            </w:pPr>
          </w:p>
          <w:p>
            <w:pPr>
              <w:spacing w:after="0" w:line="220" w:lineRule="atLeast"/>
              <w:rPr>
                <w:rFonts w:hint="eastAsia"/>
              </w:rPr>
            </w:pPr>
          </w:p>
          <w:p>
            <w:pPr>
              <w:spacing w:after="0" w:line="220" w:lineRule="atLeast"/>
            </w:pPr>
            <w:r>
              <w:rPr>
                <w:rFonts w:hint="eastAsia"/>
              </w:rPr>
              <w:t>高速铁路运输安全相关法规</w:t>
            </w:r>
          </w:p>
          <w:p>
            <w:pPr>
              <w:spacing w:after="0" w:line="220" w:lineRule="atLeast"/>
            </w:pPr>
          </w:p>
        </w:tc>
        <w:tc>
          <w:tcPr>
            <w:tcW w:w="1984" w:type="dxa"/>
            <w:gridSpan w:val="2"/>
          </w:tcPr>
          <w:p>
            <w:pPr>
              <w:spacing w:after="0" w:line="220" w:lineRule="atLeas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国务院颁布的法规</w:t>
            </w:r>
          </w:p>
          <w:p>
            <w:pPr>
              <w:spacing w:after="0" w:line="220" w:lineRule="atLeast"/>
            </w:pPr>
            <w:r>
              <w:rPr>
                <w:rFonts w:hint="eastAsia"/>
                <w:lang w:eastAsia="zh-CN"/>
              </w:rPr>
              <w:t>、各地政府颁布的安全管理条例或办法</w:t>
            </w:r>
          </w:p>
        </w:tc>
        <w:tc>
          <w:tcPr>
            <w:tcW w:w="2127" w:type="dxa"/>
            <w:gridSpan w:val="3"/>
          </w:tcPr>
          <w:p>
            <w:pPr>
              <w:spacing w:after="0" w:line="220" w:lineRule="atLeast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讨论分析自己对法规和条例的理解</w:t>
            </w:r>
          </w:p>
          <w:p>
            <w:pPr>
              <w:spacing w:after="0" w:line="220" w:lineRule="atLeast"/>
              <w:rPr>
                <w:rFonts w:hint="eastAsia" w:eastAsia="微软雅黑"/>
                <w:lang w:eastAsia="zh-CN"/>
              </w:rPr>
            </w:pPr>
          </w:p>
        </w:tc>
        <w:tc>
          <w:tcPr>
            <w:tcW w:w="617" w:type="dxa"/>
          </w:tcPr>
          <w:p>
            <w:pPr>
              <w:spacing w:after="0" w:line="220" w:lineRule="atLeast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3.</w:t>
            </w:r>
          </w:p>
        </w:tc>
        <w:tc>
          <w:tcPr>
            <w:tcW w:w="2090" w:type="dxa"/>
            <w:gridSpan w:val="2"/>
          </w:tcPr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  <w:r>
              <w:rPr>
                <w:rFonts w:hint="eastAsia"/>
                <w:lang w:eastAsia="zh-CN"/>
              </w:rPr>
              <w:t>高速铁路运输安全相关规章制度</w:t>
            </w:r>
          </w:p>
          <w:p>
            <w:pPr>
              <w:spacing w:after="0" w:line="220" w:lineRule="atLeast"/>
            </w:pPr>
          </w:p>
        </w:tc>
        <w:tc>
          <w:tcPr>
            <w:tcW w:w="1984" w:type="dxa"/>
            <w:gridSpan w:val="2"/>
          </w:tcPr>
          <w:p>
            <w:pPr>
              <w:spacing w:after="0" w:line="220" w:lineRule="atLeast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讲解</w:t>
            </w:r>
            <w:r>
              <w:rPr>
                <w:rFonts w:hint="eastAsia"/>
              </w:rPr>
              <w:t>《铁路技术管理规程》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《铁路旅客运输规程》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《铁路交通事故调查处理规则》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《铁路交通事故应急救援规则》</w:t>
            </w:r>
          </w:p>
          <w:p>
            <w:pPr>
              <w:spacing w:after="0" w:line="220" w:lineRule="atLeast"/>
              <w:rPr>
                <w:rFonts w:hint="eastAsia" w:eastAsia="微软雅黑"/>
                <w:lang w:eastAsia="zh-CN"/>
              </w:rPr>
            </w:pPr>
          </w:p>
        </w:tc>
        <w:tc>
          <w:tcPr>
            <w:tcW w:w="2127" w:type="dxa"/>
            <w:gridSpan w:val="3"/>
          </w:tcPr>
          <w:p>
            <w:pPr>
              <w:spacing w:after="0" w:line="220" w:lineRule="atLeast"/>
            </w:pPr>
          </w:p>
          <w:p>
            <w:pPr>
              <w:spacing w:after="0" w:line="220" w:lineRule="atLeast"/>
              <w:rPr>
                <w:rFonts w:hint="eastAsia" w:eastAsia="微软雅黑"/>
                <w:lang w:eastAsia="zh-CN"/>
              </w:rPr>
            </w:pPr>
            <w:r>
              <w:rPr>
                <w:rFonts w:hint="eastAsia"/>
                <w:lang w:eastAsia="zh-CN"/>
              </w:rPr>
              <w:t>讨论、理解对规章制度的理解</w:t>
            </w:r>
          </w:p>
        </w:tc>
        <w:tc>
          <w:tcPr>
            <w:tcW w:w="617" w:type="dxa"/>
          </w:tcPr>
          <w:p>
            <w:pPr>
              <w:spacing w:after="0" w:line="220" w:lineRule="atLeast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4.</w:t>
            </w:r>
          </w:p>
        </w:tc>
        <w:tc>
          <w:tcPr>
            <w:tcW w:w="2090" w:type="dxa"/>
            <w:gridSpan w:val="2"/>
            <w:vAlign w:val="center"/>
          </w:tcPr>
          <w:p>
            <w:pPr>
              <w:spacing w:after="0" w:line="220" w:lineRule="atLeast"/>
            </w:pPr>
            <w:r>
              <w:rPr>
                <w:rFonts w:hint="eastAsia"/>
                <w:lang w:eastAsia="zh-CN"/>
              </w:rPr>
              <w:t>总结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spacing w:after="0" w:line="220" w:lineRule="atLeast"/>
            </w:pPr>
            <w:r>
              <w:rPr>
                <w:rFonts w:hint="eastAsia"/>
                <w:lang w:eastAsia="zh-CN"/>
              </w:rPr>
              <w:t>对本次课内容进行总结</w:t>
            </w:r>
          </w:p>
        </w:tc>
        <w:tc>
          <w:tcPr>
            <w:tcW w:w="2127" w:type="dxa"/>
            <w:gridSpan w:val="3"/>
            <w:vAlign w:val="center"/>
          </w:tcPr>
          <w:p>
            <w:pPr>
              <w:spacing w:after="0" w:line="220" w:lineRule="atLeast"/>
            </w:pPr>
            <w:r>
              <w:rPr>
                <w:rFonts w:hint="eastAsia"/>
                <w:lang w:eastAsia="zh-CN"/>
              </w:rPr>
              <w:t>回顾本节课内容</w:t>
            </w:r>
          </w:p>
        </w:tc>
        <w:tc>
          <w:tcPr>
            <w:tcW w:w="617" w:type="dxa"/>
            <w:vAlign w:val="center"/>
          </w:tcPr>
          <w:p>
            <w:pPr>
              <w:spacing w:after="0" w:line="220" w:lineRule="atLeas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  <w:p>
            <w:pPr>
              <w:spacing w:after="0" w:line="220" w:lineRule="atLeast"/>
            </w:pPr>
            <w:r>
              <w:rPr>
                <w:rFonts w:hint="eastAsia"/>
                <w:lang w:val="en-US" w:eastAsia="zh-CN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8522" w:type="dxa"/>
            <w:gridSpan w:val="10"/>
            <w:vAlign w:val="center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课后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作业/任务</w:t>
            </w:r>
          </w:p>
        </w:tc>
        <w:tc>
          <w:tcPr>
            <w:tcW w:w="6818" w:type="dxa"/>
            <w:gridSpan w:val="8"/>
          </w:tcPr>
          <w:p>
            <w:pPr>
              <w:spacing w:after="0" w:line="220" w:lineRule="atLeast"/>
              <w:rPr>
                <w:rFonts w:hint="eastAsia"/>
                <w:lang w:eastAsia="zh-CN"/>
              </w:rPr>
            </w:pPr>
          </w:p>
          <w:p>
            <w:pPr>
              <w:spacing w:after="0" w:line="220" w:lineRule="atLeas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《云南省高速铁路安全管理规定》属于哪种类型？它的颁布实施有什么积极意义呢？</w:t>
            </w:r>
          </w:p>
          <w:p>
            <w:pPr>
              <w:spacing w:after="0" w:line="220" w:lineRule="atLeast"/>
              <w:rPr>
                <w:rFonts w:hint="eastAsia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板书设计</w:t>
            </w:r>
          </w:p>
        </w:tc>
        <w:tc>
          <w:tcPr>
            <w:tcW w:w="6818" w:type="dxa"/>
            <w:gridSpan w:val="8"/>
          </w:tcPr>
          <w:p>
            <w:pPr>
              <w:spacing w:after="0" w:line="220" w:lineRule="atLeast"/>
              <w:rPr>
                <w:rFonts w:hint="eastAsia"/>
              </w:rPr>
            </w:pPr>
            <w:r>
              <w:rPr>
                <w:rFonts w:hint="eastAsia"/>
              </w:rPr>
              <w:t>一、高速铁路运输安全相关法律</w:t>
            </w:r>
          </w:p>
          <w:p>
            <w:pPr>
              <w:spacing w:after="0" w:line="220" w:lineRule="atLeast"/>
              <w:rPr>
                <w:rFonts w:hint="eastAsia"/>
              </w:rPr>
            </w:pPr>
            <w:r>
              <w:rPr>
                <w:rFonts w:hint="eastAsia"/>
              </w:rPr>
              <w:t>二、高速铁路运输安全相关法规</w:t>
            </w:r>
          </w:p>
          <w:p>
            <w:pPr>
              <w:spacing w:after="0" w:line="220" w:lineRule="atLeast"/>
              <w:rPr>
                <w:rFonts w:hint="eastAsia"/>
              </w:rPr>
            </w:pPr>
            <w:r>
              <w:rPr>
                <w:rFonts w:hint="eastAsia"/>
              </w:rPr>
              <w:t>三、高速铁路运输安全相关规章制度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教学反思</w:t>
            </w:r>
          </w:p>
        </w:tc>
        <w:tc>
          <w:tcPr>
            <w:tcW w:w="6818" w:type="dxa"/>
            <w:gridSpan w:val="8"/>
          </w:tcPr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  <w:bookmarkStart w:id="0" w:name="_GoBack"/>
            <w:bookmarkEnd w:id="0"/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</w:tc>
      </w:tr>
    </w:tbl>
    <w:p>
      <w:pPr>
        <w:spacing w:line="220" w:lineRule="atLeast"/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B35FCC"/>
    <w:multiLevelType w:val="multilevel"/>
    <w:tmpl w:val="43B35FCC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013D36"/>
    <w:rsid w:val="00315544"/>
    <w:rsid w:val="00323B43"/>
    <w:rsid w:val="003D37D8"/>
    <w:rsid w:val="00426133"/>
    <w:rsid w:val="004358AB"/>
    <w:rsid w:val="004E3BE5"/>
    <w:rsid w:val="00616A8D"/>
    <w:rsid w:val="007B0682"/>
    <w:rsid w:val="008B7726"/>
    <w:rsid w:val="00A650E1"/>
    <w:rsid w:val="00B5572D"/>
    <w:rsid w:val="00C1749B"/>
    <w:rsid w:val="00D31D50"/>
    <w:rsid w:val="00E0334F"/>
    <w:rsid w:val="00E514BE"/>
    <w:rsid w:val="00ED2061"/>
    <w:rsid w:val="0FB563AF"/>
    <w:rsid w:val="2C203124"/>
    <w:rsid w:val="3F6E16C3"/>
    <w:rsid w:val="6A250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  <o:rules v:ext="edit">
        <o:r id="V:Rule1" type="connector" idref="#_x0000_s1026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semiHidden/>
    <w:unhideWhenUsed/>
    <w:uiPriority w:val="99"/>
  </w:style>
  <w:style w:type="paragraph" w:styleId="3">
    <w:name w:val="Balloon Text"/>
    <w:basedOn w:val="1"/>
    <w:link w:val="15"/>
    <w:semiHidden/>
    <w:unhideWhenUsed/>
    <w:uiPriority w:val="99"/>
    <w:pPr>
      <w:spacing w:after="0"/>
    </w:pPr>
    <w:rPr>
      <w:sz w:val="18"/>
      <w:szCs w:val="18"/>
    </w:rPr>
  </w:style>
  <w:style w:type="paragraph" w:styleId="4">
    <w:name w:val="footer"/>
    <w:basedOn w:val="1"/>
    <w:link w:val="12"/>
    <w:semiHidden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semiHidden/>
    <w:unhideWhenUsed/>
    <w:uiPriority w:val="99"/>
    <w:rPr>
      <w:b/>
      <w:bCs/>
    </w:rPr>
  </w:style>
  <w:style w:type="table" w:styleId="8">
    <w:name w:val="Table Grid"/>
    <w:basedOn w:val="7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annotation reference"/>
    <w:basedOn w:val="9"/>
    <w:semiHidden/>
    <w:unhideWhenUsed/>
    <w:uiPriority w:val="99"/>
    <w:rPr>
      <w:sz w:val="21"/>
      <w:szCs w:val="21"/>
    </w:rPr>
  </w:style>
  <w:style w:type="character" w:customStyle="1" w:styleId="11">
    <w:name w:val="页眉 Char"/>
    <w:basedOn w:val="9"/>
    <w:link w:val="5"/>
    <w:semiHidden/>
    <w:uiPriority w:val="99"/>
    <w:rPr>
      <w:rFonts w:ascii="Tahoma" w:hAnsi="Tahoma"/>
      <w:sz w:val="18"/>
      <w:szCs w:val="18"/>
    </w:rPr>
  </w:style>
  <w:style w:type="character" w:customStyle="1" w:styleId="12">
    <w:name w:val="页脚 Char"/>
    <w:basedOn w:val="9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13">
    <w:name w:val="批注文字 Char"/>
    <w:basedOn w:val="9"/>
    <w:link w:val="2"/>
    <w:semiHidden/>
    <w:uiPriority w:val="99"/>
    <w:rPr>
      <w:rFonts w:ascii="Tahoma" w:hAnsi="Tahoma"/>
    </w:rPr>
  </w:style>
  <w:style w:type="character" w:customStyle="1" w:styleId="14">
    <w:name w:val="批注主题 Char"/>
    <w:basedOn w:val="13"/>
    <w:link w:val="6"/>
    <w:semiHidden/>
    <w:uiPriority w:val="99"/>
    <w:rPr>
      <w:b/>
      <w:bCs/>
    </w:rPr>
  </w:style>
  <w:style w:type="character" w:customStyle="1" w:styleId="15">
    <w:name w:val="批注框文本 Char"/>
    <w:basedOn w:val="9"/>
    <w:link w:val="3"/>
    <w:semiHidden/>
    <w:qFormat/>
    <w:uiPriority w:val="99"/>
    <w:rPr>
      <w:rFonts w:ascii="Tahoma" w:hAnsi="Tahoma"/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61</Words>
  <Characters>353</Characters>
  <Lines>2</Lines>
  <Paragraphs>1</Paragraphs>
  <TotalTime>4</TotalTime>
  <ScaleCrop>false</ScaleCrop>
  <LinksUpToDate>false</LinksUpToDate>
  <CharactersWithSpaces>413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dcterms:modified xsi:type="dcterms:W3CDTF">2021-03-07T15:19:41Z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